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54" w:rsidRPr="00FD5A16" w:rsidRDefault="00B440F5">
      <w:pPr>
        <w:pStyle w:val="212"/>
        <w:spacing w:after="0" w:line="240" w:lineRule="auto"/>
        <w:ind w:left="0" w:right="140"/>
        <w:jc w:val="center"/>
        <w:rPr>
          <w:b/>
          <w:color w:val="auto"/>
          <w:sz w:val="28"/>
        </w:rPr>
      </w:pPr>
      <w:r w:rsidRPr="00FD5A16">
        <w:rPr>
          <w:b/>
          <w:color w:val="auto"/>
          <w:sz w:val="28"/>
        </w:rPr>
        <w:t>Пояснительная записка</w:t>
      </w:r>
    </w:p>
    <w:p w:rsidR="005D0054" w:rsidRPr="00FD5A16" w:rsidRDefault="00B440F5">
      <w:pPr>
        <w:pStyle w:val="212"/>
        <w:spacing w:after="0" w:line="240" w:lineRule="auto"/>
        <w:ind w:left="0" w:right="140"/>
        <w:jc w:val="center"/>
        <w:rPr>
          <w:b/>
          <w:color w:val="auto"/>
          <w:sz w:val="28"/>
        </w:rPr>
      </w:pPr>
      <w:r w:rsidRPr="00FD5A16">
        <w:rPr>
          <w:b/>
          <w:color w:val="auto"/>
          <w:sz w:val="28"/>
        </w:rPr>
        <w:t xml:space="preserve">к Докладу Главы Раменского городского округа Московской области </w:t>
      </w:r>
    </w:p>
    <w:p w:rsidR="005D0054" w:rsidRPr="00FD5A16" w:rsidRDefault="00B440F5">
      <w:pPr>
        <w:pStyle w:val="212"/>
        <w:spacing w:after="0" w:line="240" w:lineRule="auto"/>
        <w:ind w:left="0" w:right="140"/>
        <w:jc w:val="center"/>
        <w:rPr>
          <w:b/>
          <w:color w:val="auto"/>
          <w:sz w:val="28"/>
        </w:rPr>
      </w:pPr>
      <w:proofErr w:type="spellStart"/>
      <w:r w:rsidRPr="00FD5A16">
        <w:rPr>
          <w:b/>
          <w:color w:val="auto"/>
          <w:sz w:val="28"/>
        </w:rPr>
        <w:t>В.В.Неволина</w:t>
      </w:r>
      <w:proofErr w:type="spellEnd"/>
    </w:p>
    <w:p w:rsidR="005D0054" w:rsidRPr="00FD5A16" w:rsidRDefault="00B440F5">
      <w:pPr>
        <w:pStyle w:val="212"/>
        <w:spacing w:after="0" w:line="240" w:lineRule="auto"/>
        <w:ind w:left="0" w:right="140"/>
        <w:jc w:val="center"/>
        <w:rPr>
          <w:b/>
          <w:color w:val="auto"/>
          <w:sz w:val="28"/>
        </w:rPr>
      </w:pPr>
      <w:r w:rsidRPr="00FD5A16">
        <w:rPr>
          <w:b/>
          <w:color w:val="auto"/>
          <w:sz w:val="28"/>
        </w:rPr>
        <w:t xml:space="preserve">о достигнутых значениях показателей для оценки </w:t>
      </w:r>
      <w:proofErr w:type="gramStart"/>
      <w:r w:rsidRPr="00FD5A16">
        <w:rPr>
          <w:b/>
          <w:color w:val="auto"/>
          <w:sz w:val="28"/>
        </w:rPr>
        <w:t>эффективности деятельности органов местного самоуправления Раменского городского округа</w:t>
      </w:r>
      <w:proofErr w:type="gramEnd"/>
      <w:r w:rsidRPr="00FD5A16">
        <w:rPr>
          <w:b/>
          <w:color w:val="auto"/>
          <w:sz w:val="28"/>
        </w:rPr>
        <w:t xml:space="preserve"> за 2022 год и их планируемых значениях на </w:t>
      </w:r>
    </w:p>
    <w:p w:rsidR="005D0054" w:rsidRPr="00FD5A16" w:rsidRDefault="00B440F5">
      <w:pPr>
        <w:pStyle w:val="212"/>
        <w:spacing w:after="0" w:line="240" w:lineRule="auto"/>
        <w:ind w:left="0" w:right="140"/>
        <w:jc w:val="center"/>
        <w:rPr>
          <w:b/>
          <w:color w:val="auto"/>
          <w:sz w:val="28"/>
        </w:rPr>
      </w:pPr>
      <w:r w:rsidRPr="00FD5A16">
        <w:rPr>
          <w:b/>
          <w:color w:val="auto"/>
          <w:sz w:val="28"/>
        </w:rPr>
        <w:t>3-летний период.</w:t>
      </w:r>
    </w:p>
    <w:p w:rsidR="005D0054" w:rsidRPr="00FD5A16" w:rsidRDefault="005D0054">
      <w:pPr>
        <w:pStyle w:val="212"/>
        <w:spacing w:after="0" w:line="240" w:lineRule="auto"/>
        <w:ind w:left="0" w:right="140"/>
        <w:jc w:val="center"/>
        <w:rPr>
          <w:b/>
          <w:color w:val="auto"/>
          <w:sz w:val="28"/>
        </w:rPr>
      </w:pPr>
    </w:p>
    <w:p w:rsidR="005D0054" w:rsidRPr="00FD5A16" w:rsidRDefault="00B440F5">
      <w:pPr>
        <w:pStyle w:val="af2"/>
        <w:tabs>
          <w:tab w:val="left" w:pos="993"/>
        </w:tabs>
        <w:spacing w:after="0"/>
        <w:ind w:left="0" w:right="142" w:firstLine="567"/>
        <w:jc w:val="both"/>
        <w:rPr>
          <w:color w:val="auto"/>
          <w:sz w:val="28"/>
        </w:rPr>
      </w:pPr>
      <w:proofErr w:type="gramStart"/>
      <w:r w:rsidRPr="00FD5A16">
        <w:rPr>
          <w:color w:val="auto"/>
          <w:sz w:val="28"/>
        </w:rPr>
        <w:t xml:space="preserve">Раменский округ расположен на юго-востоке от Москвы и с северо-запада соседствует с Люберецким и Ленинским округами, с севера — с </w:t>
      </w:r>
      <w:proofErr w:type="spellStart"/>
      <w:r w:rsidRPr="00FD5A16">
        <w:rPr>
          <w:color w:val="auto"/>
          <w:sz w:val="28"/>
        </w:rPr>
        <w:t>Балашихинским</w:t>
      </w:r>
      <w:proofErr w:type="spellEnd"/>
      <w:r w:rsidRPr="00FD5A16">
        <w:rPr>
          <w:color w:val="auto"/>
          <w:sz w:val="28"/>
        </w:rPr>
        <w:t xml:space="preserve">, Богородским и Павлово-Посадским округами, с востока — с Орехово-Зуевским и Воскресенским округами, а с юга — со Ступинским и Домодедовским округами. </w:t>
      </w:r>
      <w:proofErr w:type="gramEnd"/>
    </w:p>
    <w:p w:rsidR="005D0054" w:rsidRPr="00FD5A16" w:rsidRDefault="00B440F5">
      <w:pPr>
        <w:pStyle w:val="af2"/>
        <w:tabs>
          <w:tab w:val="left" w:pos="993"/>
        </w:tabs>
        <w:spacing w:after="0"/>
        <w:ind w:left="0" w:right="142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Площадь, занимаемая Раменским округом, составляет 139,7 тысяч га. </w:t>
      </w:r>
    </w:p>
    <w:p w:rsidR="005D0054" w:rsidRPr="00FD5A16" w:rsidRDefault="00B440F5">
      <w:pPr>
        <w:pStyle w:val="af2"/>
        <w:spacing w:after="0"/>
        <w:ind w:left="0" w:right="142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По данным на 1 января 2023 года численность постоянного населения  Раменского округа насчитывает 334 391 человек.  Значительный рост численности населения в 2022 году связан с уточнением численности по итогам переписи. Кроме того,  на территории округа наблюдается высокий уровень миграционного прироста населения. </w:t>
      </w:r>
    </w:p>
    <w:p w:rsidR="005D0054" w:rsidRPr="00FD5A16" w:rsidRDefault="00B440F5">
      <w:pPr>
        <w:ind w:right="142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2022 году осуществлялось финансирование 19 муниципальных программ, действующих на территории округа.</w:t>
      </w:r>
    </w:p>
    <w:p w:rsidR="005D0054" w:rsidRPr="00FD5A16" w:rsidRDefault="00B440F5">
      <w:pPr>
        <w:ind w:right="142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Раменский округ - один из экономически развитых округов Московской области. Здесь расположены довольно крупные предприятия пищевой и добывающей промышленности, предприятия по изготовлению стройматериалов и приборостроения. Также хорошо развито сельское хозяйство, которое специализируется на скотоводстве, овощеводстве и птицеводстве.</w:t>
      </w:r>
    </w:p>
    <w:p w:rsidR="005D0054" w:rsidRPr="00FD5A16" w:rsidRDefault="00B440F5">
      <w:pPr>
        <w:ind w:right="142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По итогам 2022 года Раменский городской округ стремился улучшить показатели, используемые для оценки эффективности деятельности органов местного самоуправления в различных сферах деятельности. </w:t>
      </w:r>
    </w:p>
    <w:p w:rsidR="005D0054" w:rsidRPr="00FD5A16" w:rsidRDefault="005D0054">
      <w:pPr>
        <w:pStyle w:val="212"/>
        <w:spacing w:after="0" w:line="240" w:lineRule="auto"/>
        <w:ind w:left="0" w:right="140" w:firstLine="567"/>
        <w:jc w:val="center"/>
        <w:rPr>
          <w:b/>
          <w:color w:val="auto"/>
          <w:sz w:val="32"/>
          <w:u w:val="single"/>
        </w:rPr>
      </w:pPr>
    </w:p>
    <w:p w:rsidR="005D0054" w:rsidRPr="00FD5A16" w:rsidRDefault="00B440F5">
      <w:pPr>
        <w:pStyle w:val="212"/>
        <w:numPr>
          <w:ilvl w:val="0"/>
          <w:numId w:val="1"/>
        </w:numPr>
        <w:spacing w:after="0" w:line="240" w:lineRule="auto"/>
        <w:ind w:right="140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Экономическое развитие.</w:t>
      </w:r>
    </w:p>
    <w:p w:rsidR="005D0054" w:rsidRPr="00FD5A16" w:rsidRDefault="005D0054">
      <w:pPr>
        <w:widowControl w:val="0"/>
        <w:ind w:right="140" w:firstLine="567"/>
        <w:jc w:val="both"/>
        <w:rPr>
          <w:color w:val="auto"/>
          <w:sz w:val="28"/>
        </w:rPr>
      </w:pPr>
    </w:p>
    <w:p w:rsidR="005D0054" w:rsidRPr="00FD5A16" w:rsidRDefault="00B440F5">
      <w:pPr>
        <w:widowControl w:val="0"/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ab/>
        <w:t xml:space="preserve">Экономическая ситуация в Раменском городском округе в 2022 году характеризовалась увеличением объема отгруженной продукции, инвестиций в основной капитал, среднемесячной начисленной заработной платы по крупным и средним предприятиям, ростом ввода индивидуального жилищного строительства. </w:t>
      </w:r>
    </w:p>
    <w:p w:rsidR="00500ED3" w:rsidRPr="00FD5A16" w:rsidRDefault="00500ED3" w:rsidP="00500ED3">
      <w:pPr>
        <w:pStyle w:val="aa"/>
        <w:numPr>
          <w:ilvl w:val="3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2022 году </w:t>
      </w:r>
      <w:r w:rsidRPr="00FD5A16">
        <w:rPr>
          <w:b/>
          <w:color w:val="auto"/>
          <w:sz w:val="28"/>
        </w:rPr>
        <w:t>общее количество субъектов МСП</w:t>
      </w:r>
      <w:r w:rsidRPr="00FD5A16">
        <w:rPr>
          <w:color w:val="auto"/>
          <w:sz w:val="28"/>
        </w:rPr>
        <w:t xml:space="preserve"> увеличилось на 919 субъектов МСП,  в результате чего  число субъектов малого и среднего предпринимательства в расчете на 10 тыс. человек населения увеличилось и составило 439,99 единиц. Невысокий рост </w:t>
      </w:r>
      <w:r w:rsidR="00830A5D" w:rsidRPr="00FD5A16">
        <w:rPr>
          <w:color w:val="auto"/>
          <w:sz w:val="28"/>
        </w:rPr>
        <w:t>количества предприятий малого и среднего бизнеса</w:t>
      </w:r>
      <w:r w:rsidRPr="00FD5A16">
        <w:rPr>
          <w:color w:val="auto"/>
          <w:sz w:val="28"/>
        </w:rPr>
        <w:t xml:space="preserve"> связан с </w:t>
      </w:r>
      <w:proofErr w:type="spellStart"/>
      <w:r w:rsidRPr="00FD5A16">
        <w:rPr>
          <w:color w:val="auto"/>
          <w:sz w:val="28"/>
        </w:rPr>
        <w:t>санкционными</w:t>
      </w:r>
      <w:proofErr w:type="spellEnd"/>
      <w:r w:rsidRPr="00FD5A16">
        <w:rPr>
          <w:color w:val="auto"/>
          <w:sz w:val="28"/>
        </w:rPr>
        <w:t xml:space="preserve"> ограничениями. В 2023-2025 гг. ожидается рост </w:t>
      </w:r>
      <w:r w:rsidR="00C24B22" w:rsidRPr="00FD5A16">
        <w:rPr>
          <w:color w:val="auto"/>
          <w:sz w:val="28"/>
        </w:rPr>
        <w:t xml:space="preserve">числа </w:t>
      </w:r>
      <w:r w:rsidRPr="00FD5A16">
        <w:rPr>
          <w:color w:val="auto"/>
          <w:sz w:val="28"/>
        </w:rPr>
        <w:t xml:space="preserve">субъектов МСП в связи с развитием деятельности </w:t>
      </w:r>
      <w:proofErr w:type="spellStart"/>
      <w:r w:rsidRPr="00FD5A16">
        <w:rPr>
          <w:color w:val="auto"/>
          <w:sz w:val="28"/>
        </w:rPr>
        <w:t>самозанятых</w:t>
      </w:r>
      <w:proofErr w:type="spellEnd"/>
      <w:r w:rsidRPr="00FD5A16">
        <w:rPr>
          <w:color w:val="auto"/>
          <w:sz w:val="28"/>
        </w:rPr>
        <w:t xml:space="preserve"> граждан и их дальнейшей регистраци</w:t>
      </w:r>
      <w:r w:rsidR="00830A5D" w:rsidRPr="00FD5A16">
        <w:rPr>
          <w:color w:val="auto"/>
          <w:sz w:val="28"/>
        </w:rPr>
        <w:t>ей</w:t>
      </w:r>
      <w:r w:rsidRPr="00FD5A16">
        <w:rPr>
          <w:color w:val="auto"/>
          <w:sz w:val="28"/>
        </w:rPr>
        <w:t xml:space="preserve"> в качестве индивидуальных предпринимателей, а также развитием </w:t>
      </w:r>
      <w:proofErr w:type="spellStart"/>
      <w:r w:rsidRPr="00FD5A16">
        <w:rPr>
          <w:color w:val="auto"/>
          <w:sz w:val="28"/>
        </w:rPr>
        <w:t>импортозамещения</w:t>
      </w:r>
      <w:proofErr w:type="spellEnd"/>
      <w:r w:rsidRPr="00FD5A16">
        <w:rPr>
          <w:color w:val="auto"/>
          <w:sz w:val="28"/>
        </w:rPr>
        <w:t xml:space="preserve"> и предоставлением мер поддержки.</w:t>
      </w:r>
    </w:p>
    <w:p w:rsidR="00500ED3" w:rsidRPr="00FD5A16" w:rsidRDefault="00500ED3" w:rsidP="00500ED3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lastRenderedPageBreak/>
        <w:t>В 2022 году на 10 единиц увеличилось количество малых  предприятий в сфере оптовой/розничной торговли и в сфере общественного питания. В прогнозном периоде рост числа малых предприятий ожидается при сохранении льготного кредитования и реализации мер поддержки бизнеса.</w:t>
      </w:r>
    </w:p>
    <w:p w:rsidR="00500ED3" w:rsidRPr="00FD5A16" w:rsidRDefault="00500ED3" w:rsidP="00500ED3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Увеличение количества </w:t>
      </w:r>
      <w:proofErr w:type="spellStart"/>
      <w:r w:rsidRPr="00FD5A16">
        <w:rPr>
          <w:color w:val="auto"/>
          <w:sz w:val="28"/>
        </w:rPr>
        <w:t>микропредприятий</w:t>
      </w:r>
      <w:proofErr w:type="spellEnd"/>
      <w:r w:rsidRPr="00FD5A16">
        <w:rPr>
          <w:color w:val="auto"/>
          <w:sz w:val="28"/>
        </w:rPr>
        <w:t xml:space="preserve"> в 2022 году произошло в сфере оптовой/розничной торговли и в сфере общественного питания. В прогнозном периоде рост </w:t>
      </w:r>
      <w:proofErr w:type="spellStart"/>
      <w:r w:rsidRPr="00FD5A16">
        <w:rPr>
          <w:color w:val="auto"/>
          <w:sz w:val="28"/>
        </w:rPr>
        <w:t>микропредприятий</w:t>
      </w:r>
      <w:proofErr w:type="spellEnd"/>
      <w:r w:rsidRPr="00FD5A16">
        <w:rPr>
          <w:color w:val="auto"/>
          <w:sz w:val="28"/>
        </w:rPr>
        <w:t xml:space="preserve"> планируется за счет популяризации предпринимательства, а также вовлечения населения в предпринимательскую деятельность. В рамках привлечения молодежи в предпринимательскую деятельность ведется сотрудничество с ГБПОУ МО «Раменский колледж» и ФГБОУ </w:t>
      </w:r>
      <w:proofErr w:type="gramStart"/>
      <w:r w:rsidRPr="00FD5A16">
        <w:rPr>
          <w:color w:val="auto"/>
          <w:sz w:val="28"/>
        </w:rPr>
        <w:t>ВО</w:t>
      </w:r>
      <w:proofErr w:type="gramEnd"/>
      <w:r w:rsidRPr="00FD5A16">
        <w:rPr>
          <w:color w:val="auto"/>
          <w:sz w:val="28"/>
        </w:rPr>
        <w:t xml:space="preserve"> «Гжельский государственный университет».</w:t>
      </w:r>
    </w:p>
    <w:p w:rsidR="00500ED3" w:rsidRPr="00FD5A16" w:rsidRDefault="00500ED3" w:rsidP="00500ED3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2022 году произошел переход предприятия ООО «Плодовое-2009» из категории «малое» в «среднее», в результате чего количество средних предприятий составило 35 ед. В 2023-2025 гг. увеличение числа средних предприятий не ожидается.</w:t>
      </w:r>
    </w:p>
    <w:p w:rsidR="00500ED3" w:rsidRPr="00FD5A16" w:rsidRDefault="00500ED3" w:rsidP="00500ED3">
      <w:pPr>
        <w:ind w:firstLine="708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</w:t>
      </w:r>
      <w:r w:rsidRPr="00FD5A16">
        <w:rPr>
          <w:color w:val="auto"/>
          <w:sz w:val="28"/>
        </w:rPr>
        <w:t>.</w:t>
      </w:r>
      <w:r w:rsidRPr="00FD5A16">
        <w:rPr>
          <w:color w:val="auto"/>
          <w:sz w:val="28"/>
        </w:rPr>
        <w:tab/>
        <w:t xml:space="preserve">В 2022 году </w:t>
      </w:r>
      <w:r w:rsidRPr="00FD5A16">
        <w:rPr>
          <w:b/>
          <w:color w:val="auto"/>
          <w:sz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</w:t>
      </w:r>
      <w:r w:rsidRPr="00FD5A16">
        <w:rPr>
          <w:color w:val="auto"/>
          <w:sz w:val="28"/>
        </w:rPr>
        <w:t xml:space="preserve"> увеличилась на 1,19%, что обусловлено увеличением их количества. Не смотря на увеличение средней численности работников, </w:t>
      </w:r>
      <w:r w:rsidR="00C24B22" w:rsidRPr="00FD5A16">
        <w:rPr>
          <w:color w:val="auto"/>
          <w:sz w:val="28"/>
        </w:rPr>
        <w:t>показатель</w:t>
      </w:r>
      <w:r w:rsidRPr="00FD5A16">
        <w:rPr>
          <w:color w:val="auto"/>
          <w:sz w:val="28"/>
        </w:rPr>
        <w:t xml:space="preserve"> в прогнозном периоде будет снижаться за счет </w:t>
      </w:r>
      <w:r w:rsidR="00C24B22" w:rsidRPr="00FD5A16">
        <w:rPr>
          <w:color w:val="auto"/>
          <w:sz w:val="28"/>
        </w:rPr>
        <w:t>оттока рабочей силы</w:t>
      </w:r>
      <w:r w:rsidRPr="00FD5A16">
        <w:rPr>
          <w:color w:val="auto"/>
          <w:sz w:val="28"/>
        </w:rPr>
        <w:t xml:space="preserve"> на крупны</w:t>
      </w:r>
      <w:r w:rsidR="00C24B22" w:rsidRPr="00FD5A16">
        <w:rPr>
          <w:color w:val="auto"/>
          <w:sz w:val="28"/>
        </w:rPr>
        <w:t>е</w:t>
      </w:r>
      <w:r w:rsidRPr="00FD5A16">
        <w:rPr>
          <w:color w:val="auto"/>
          <w:sz w:val="28"/>
        </w:rPr>
        <w:t xml:space="preserve"> предприятия</w:t>
      </w:r>
      <w:r w:rsidR="00C24B22" w:rsidRPr="00FD5A16">
        <w:rPr>
          <w:color w:val="auto"/>
          <w:sz w:val="28"/>
        </w:rPr>
        <w:t xml:space="preserve"> округа, а так же на предприятия бюджетного сектора</w:t>
      </w:r>
      <w:r w:rsidRPr="00FD5A16">
        <w:rPr>
          <w:color w:val="auto"/>
          <w:sz w:val="28"/>
        </w:rPr>
        <w:t>.</w:t>
      </w:r>
    </w:p>
    <w:p w:rsidR="00500ED3" w:rsidRPr="00FD5A16" w:rsidRDefault="00500ED3" w:rsidP="00500ED3">
      <w:pPr>
        <w:ind w:firstLine="708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2022</w:t>
      </w:r>
      <w:r w:rsidR="00C24B22" w:rsidRPr="00FD5A16">
        <w:rPr>
          <w:color w:val="auto"/>
          <w:sz w:val="28"/>
        </w:rPr>
        <w:t xml:space="preserve">-2025 </w:t>
      </w:r>
      <w:proofErr w:type="spellStart"/>
      <w:proofErr w:type="gramStart"/>
      <w:r w:rsidRPr="00FD5A16">
        <w:rPr>
          <w:color w:val="auto"/>
          <w:sz w:val="28"/>
        </w:rPr>
        <w:t>г</w:t>
      </w:r>
      <w:r w:rsidR="00C24B22" w:rsidRPr="00FD5A16">
        <w:rPr>
          <w:color w:val="auto"/>
          <w:sz w:val="28"/>
        </w:rPr>
        <w:t>г</w:t>
      </w:r>
      <w:proofErr w:type="spellEnd"/>
      <w:proofErr w:type="gramEnd"/>
      <w:r w:rsidRPr="00FD5A16">
        <w:rPr>
          <w:color w:val="auto"/>
          <w:sz w:val="28"/>
        </w:rPr>
        <w:t xml:space="preserve"> рост средней численности работников малых и </w:t>
      </w:r>
      <w:proofErr w:type="spellStart"/>
      <w:r w:rsidRPr="00FD5A16">
        <w:rPr>
          <w:color w:val="auto"/>
          <w:sz w:val="28"/>
        </w:rPr>
        <w:t>микропредприятий</w:t>
      </w:r>
      <w:proofErr w:type="spellEnd"/>
      <w:r w:rsidRPr="00FD5A16">
        <w:rPr>
          <w:color w:val="auto"/>
          <w:sz w:val="28"/>
        </w:rPr>
        <w:t xml:space="preserve"> </w:t>
      </w:r>
      <w:r w:rsidR="00C24B22" w:rsidRPr="00FD5A16">
        <w:rPr>
          <w:color w:val="auto"/>
          <w:sz w:val="28"/>
        </w:rPr>
        <w:t>связан с</w:t>
      </w:r>
      <w:r w:rsidRPr="00FD5A16">
        <w:rPr>
          <w:color w:val="auto"/>
          <w:sz w:val="28"/>
        </w:rPr>
        <w:t xml:space="preserve"> увеличением количества</w:t>
      </w:r>
      <w:r w:rsidR="00C24B22" w:rsidRPr="00FD5A16">
        <w:rPr>
          <w:color w:val="auto"/>
          <w:sz w:val="28"/>
        </w:rPr>
        <w:t xml:space="preserve"> самих предприятий. Кроме того, в</w:t>
      </w:r>
      <w:r w:rsidRPr="00FD5A16">
        <w:rPr>
          <w:color w:val="auto"/>
          <w:sz w:val="28"/>
        </w:rPr>
        <w:t xml:space="preserve"> прогнозном периоде </w:t>
      </w:r>
      <w:r w:rsidR="00C24B22" w:rsidRPr="00FD5A16">
        <w:rPr>
          <w:color w:val="auto"/>
          <w:sz w:val="28"/>
        </w:rPr>
        <w:t xml:space="preserve">в связи с увеличением объема производства за счет </w:t>
      </w:r>
      <w:proofErr w:type="spellStart"/>
      <w:r w:rsidR="00C24B22" w:rsidRPr="00FD5A16">
        <w:rPr>
          <w:color w:val="auto"/>
          <w:sz w:val="28"/>
        </w:rPr>
        <w:t>импортозамещения</w:t>
      </w:r>
      <w:proofErr w:type="spellEnd"/>
      <w:r w:rsidR="00C24B22" w:rsidRPr="00FD5A16">
        <w:rPr>
          <w:color w:val="auto"/>
          <w:sz w:val="28"/>
        </w:rPr>
        <w:t xml:space="preserve"> продукции </w:t>
      </w:r>
      <w:r w:rsidR="00FB3BB5" w:rsidRPr="00FD5A16">
        <w:rPr>
          <w:color w:val="auto"/>
          <w:sz w:val="28"/>
        </w:rPr>
        <w:t xml:space="preserve">так же ожидается </w:t>
      </w:r>
      <w:r w:rsidRPr="00FD5A16">
        <w:rPr>
          <w:color w:val="auto"/>
          <w:sz w:val="28"/>
        </w:rPr>
        <w:t xml:space="preserve">рост численности работников </w:t>
      </w:r>
      <w:r w:rsidR="00FB3BB5" w:rsidRPr="00FD5A16">
        <w:rPr>
          <w:color w:val="auto"/>
          <w:sz w:val="28"/>
        </w:rPr>
        <w:t>на малых предприятиях</w:t>
      </w:r>
      <w:r w:rsidRPr="00FD5A16">
        <w:rPr>
          <w:color w:val="auto"/>
          <w:sz w:val="28"/>
        </w:rPr>
        <w:t>.</w:t>
      </w:r>
    </w:p>
    <w:p w:rsidR="00500ED3" w:rsidRPr="00FD5A16" w:rsidRDefault="00500ED3" w:rsidP="00500ED3">
      <w:pPr>
        <w:ind w:firstLine="708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Увеличение средней численности работников средних предприятий в прогнозном периоде не планируется, так как рост их количества не ожидается.</w:t>
      </w:r>
    </w:p>
    <w:p w:rsidR="00500ED3" w:rsidRPr="00FD5A16" w:rsidRDefault="00500ED3" w:rsidP="00500ED3">
      <w:pPr>
        <w:ind w:firstLine="708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Для дальнейшего развития малого бизнеса в округе должны выполняться следующие задачи:</w:t>
      </w:r>
    </w:p>
    <w:p w:rsidR="00500ED3" w:rsidRPr="00FD5A16" w:rsidRDefault="00500ED3" w:rsidP="00500ED3">
      <w:pPr>
        <w:ind w:firstLine="708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- оказание информационно-консультационных услуг субъектам малого и среднего предпринимательства по вопросам государственной поддержки предпринимательской деятельности;</w:t>
      </w:r>
    </w:p>
    <w:p w:rsidR="00500ED3" w:rsidRPr="00FD5A16" w:rsidRDefault="00500ED3" w:rsidP="00500ED3">
      <w:pPr>
        <w:ind w:firstLine="708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- финансовая и имущественная поддержка субъектов малого и среднего предпринимательства.</w:t>
      </w:r>
    </w:p>
    <w:p w:rsidR="005D0054" w:rsidRPr="00FD5A16" w:rsidRDefault="00B440F5" w:rsidP="00500ED3">
      <w:pPr>
        <w:ind w:firstLine="708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3. Объем инвестиций в основной капитал (за исключением бюджетных средств) в расчете на 1 жителя</w:t>
      </w:r>
      <w:r w:rsidRPr="00FD5A16">
        <w:rPr>
          <w:color w:val="auto"/>
          <w:sz w:val="28"/>
        </w:rPr>
        <w:t xml:space="preserve"> в 2022 году увеличился и составил 53,8 тыс. рублей. Рост инвестиций в основной капитал в 2022 году на 21% по сравнению с предыдущим годом обусловлен увеличением объема инвестиций крупных и средних предприятий на 17%.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2023-2025 гг. темпы роста объема инвестиций составят 103%. Рост объема инвестиций в прогнозном периоде будет обеспечен за счет реализации крупных долгосрочных инвестиционных проектов, связанных со строительством производственно-логистических </w:t>
      </w:r>
      <w:proofErr w:type="spellStart"/>
      <w:r w:rsidRPr="00FD5A16">
        <w:rPr>
          <w:color w:val="auto"/>
          <w:sz w:val="28"/>
        </w:rPr>
        <w:t>комплек</w:t>
      </w:r>
      <w:proofErr w:type="spellEnd"/>
      <w:r w:rsidRPr="00FD5A16">
        <w:rPr>
          <w:color w:val="auto"/>
          <w:sz w:val="28"/>
        </w:rPr>
        <w:t>. В условиях введённых санкций в отношении Российской Федерации темпы роста объема инвестиций замедлены в связи с приостановкой или невозможностью реализации проектов с иностранным капиталом.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lastRenderedPageBreak/>
        <w:t xml:space="preserve">Администрацией Раменского городского округа продолжится работа </w:t>
      </w:r>
      <w:proofErr w:type="gramStart"/>
      <w:r w:rsidRPr="00FD5A16">
        <w:rPr>
          <w:color w:val="auto"/>
          <w:sz w:val="28"/>
        </w:rPr>
        <w:t>по взаимодействию с инвесторами в части проработки вопроса по предоставлению мер поддержки при реализации</w:t>
      </w:r>
      <w:proofErr w:type="gramEnd"/>
      <w:r w:rsidRPr="00FD5A16">
        <w:rPr>
          <w:color w:val="auto"/>
          <w:sz w:val="28"/>
        </w:rPr>
        <w:t xml:space="preserve"> инвестиционных проектов.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целях содействия в реализации долгосрочных инвестиционных проектов администрацией Раменского городского округа по программе поддержки </w:t>
      </w:r>
      <w:proofErr w:type="spellStart"/>
      <w:r w:rsidRPr="00FD5A16">
        <w:rPr>
          <w:color w:val="auto"/>
          <w:sz w:val="28"/>
        </w:rPr>
        <w:t>импортозамещения</w:t>
      </w:r>
      <w:proofErr w:type="spellEnd"/>
      <w:r w:rsidRPr="00FD5A16">
        <w:rPr>
          <w:color w:val="auto"/>
          <w:sz w:val="28"/>
        </w:rPr>
        <w:t xml:space="preserve"> «Земля за 1 рубль» (постановление Правительства Московской области от 22.03.2022 №270/11) предоставлено 4 земельных участка компаниям (ООО «</w:t>
      </w:r>
      <w:proofErr w:type="spellStart"/>
      <w:r w:rsidRPr="00FD5A16">
        <w:rPr>
          <w:color w:val="auto"/>
          <w:sz w:val="28"/>
        </w:rPr>
        <w:t>Евромол</w:t>
      </w:r>
      <w:proofErr w:type="spellEnd"/>
      <w:r w:rsidRPr="00FD5A16">
        <w:rPr>
          <w:color w:val="auto"/>
          <w:sz w:val="28"/>
        </w:rPr>
        <w:t>», ООО «</w:t>
      </w:r>
      <w:proofErr w:type="spellStart"/>
      <w:r w:rsidRPr="00FD5A16">
        <w:rPr>
          <w:color w:val="auto"/>
          <w:sz w:val="28"/>
        </w:rPr>
        <w:t>Агроимпортозамещение</w:t>
      </w:r>
      <w:proofErr w:type="spellEnd"/>
      <w:r w:rsidRPr="00FD5A16">
        <w:rPr>
          <w:color w:val="auto"/>
          <w:sz w:val="28"/>
        </w:rPr>
        <w:t>», ООО «</w:t>
      </w:r>
      <w:proofErr w:type="spellStart"/>
      <w:r w:rsidRPr="00FD5A16">
        <w:rPr>
          <w:color w:val="auto"/>
          <w:sz w:val="28"/>
        </w:rPr>
        <w:t>Руберг</w:t>
      </w:r>
      <w:proofErr w:type="spellEnd"/>
      <w:r w:rsidRPr="00FD5A16">
        <w:rPr>
          <w:color w:val="auto"/>
          <w:sz w:val="28"/>
        </w:rPr>
        <w:t xml:space="preserve">», ИП Воробьев В.Н.). Предполагаемый объем инвестиций в проекты – 3,2 </w:t>
      </w:r>
      <w:proofErr w:type="gramStart"/>
      <w:r w:rsidRPr="00FD5A16">
        <w:rPr>
          <w:color w:val="auto"/>
          <w:sz w:val="28"/>
        </w:rPr>
        <w:t>млрд</w:t>
      </w:r>
      <w:proofErr w:type="gramEnd"/>
      <w:r w:rsidRPr="00FD5A16">
        <w:rPr>
          <w:color w:val="auto"/>
          <w:sz w:val="28"/>
        </w:rPr>
        <w:t xml:space="preserve"> руб.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настоящее время в проработке находится 4 крупных проекта по строительству складских, производственно-логистических и многофункциональных комплексов, которые позволят привлечь более 50 </w:t>
      </w:r>
      <w:proofErr w:type="gramStart"/>
      <w:r w:rsidRPr="00FD5A16">
        <w:rPr>
          <w:color w:val="auto"/>
          <w:sz w:val="28"/>
        </w:rPr>
        <w:t>млрд</w:t>
      </w:r>
      <w:proofErr w:type="gramEnd"/>
      <w:r w:rsidRPr="00FD5A16">
        <w:rPr>
          <w:color w:val="auto"/>
          <w:sz w:val="28"/>
        </w:rPr>
        <w:t xml:space="preserve"> руб. инвестиций и создать свыше 10 тысяч рабочих мест (ООО «</w:t>
      </w:r>
      <w:proofErr w:type="spellStart"/>
      <w:r w:rsidRPr="00FD5A16">
        <w:rPr>
          <w:color w:val="auto"/>
          <w:sz w:val="28"/>
        </w:rPr>
        <w:t>Промземинвест</w:t>
      </w:r>
      <w:proofErr w:type="spellEnd"/>
      <w:r w:rsidRPr="00FD5A16">
        <w:rPr>
          <w:color w:val="auto"/>
          <w:sz w:val="28"/>
        </w:rPr>
        <w:t xml:space="preserve"> М5», ООО «</w:t>
      </w:r>
      <w:proofErr w:type="spellStart"/>
      <w:r w:rsidRPr="00FD5A16">
        <w:rPr>
          <w:color w:val="auto"/>
          <w:sz w:val="28"/>
        </w:rPr>
        <w:t>Логопарк</w:t>
      </w:r>
      <w:proofErr w:type="spellEnd"/>
      <w:r w:rsidRPr="00FD5A16">
        <w:rPr>
          <w:color w:val="auto"/>
          <w:sz w:val="28"/>
        </w:rPr>
        <w:t xml:space="preserve"> «</w:t>
      </w:r>
      <w:proofErr w:type="spellStart"/>
      <w:r w:rsidRPr="00FD5A16">
        <w:rPr>
          <w:color w:val="auto"/>
          <w:sz w:val="28"/>
        </w:rPr>
        <w:t>Кошерово</w:t>
      </w:r>
      <w:proofErr w:type="spellEnd"/>
      <w:r w:rsidRPr="00FD5A16">
        <w:rPr>
          <w:color w:val="auto"/>
          <w:sz w:val="28"/>
        </w:rPr>
        <w:t xml:space="preserve">», ООО «Меридиан», ООО «УК </w:t>
      </w:r>
      <w:proofErr w:type="spellStart"/>
      <w:r w:rsidRPr="00FD5A16">
        <w:rPr>
          <w:color w:val="auto"/>
          <w:sz w:val="28"/>
        </w:rPr>
        <w:t>Промпарк</w:t>
      </w:r>
      <w:proofErr w:type="spellEnd"/>
      <w:r w:rsidRPr="00FD5A16">
        <w:rPr>
          <w:color w:val="auto"/>
          <w:sz w:val="28"/>
        </w:rPr>
        <w:t xml:space="preserve"> А107»).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На территории района функционируют 3 </w:t>
      </w:r>
      <w:proofErr w:type="gramStart"/>
      <w:r w:rsidRPr="00FD5A16">
        <w:rPr>
          <w:color w:val="auto"/>
          <w:sz w:val="28"/>
        </w:rPr>
        <w:t>индустриальных</w:t>
      </w:r>
      <w:proofErr w:type="gramEnd"/>
      <w:r w:rsidRPr="00FD5A16">
        <w:rPr>
          <w:color w:val="auto"/>
          <w:sz w:val="28"/>
        </w:rPr>
        <w:t xml:space="preserve"> парка:</w:t>
      </w:r>
    </w:p>
    <w:p w:rsidR="005D0054" w:rsidRPr="00FD5A16" w:rsidRDefault="00B440F5">
      <w:pPr>
        <w:numPr>
          <w:ilvl w:val="0"/>
          <w:numId w:val="4"/>
        </w:numPr>
        <w:tabs>
          <w:tab w:val="clear" w:pos="786"/>
        </w:tabs>
        <w:ind w:left="928" w:right="140" w:firstLine="0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индустриальный парк «</w:t>
      </w:r>
      <w:proofErr w:type="spellStart"/>
      <w:r w:rsidRPr="00FD5A16">
        <w:rPr>
          <w:color w:val="auto"/>
          <w:sz w:val="28"/>
        </w:rPr>
        <w:t>Чулково</w:t>
      </w:r>
      <w:proofErr w:type="spellEnd"/>
      <w:r w:rsidRPr="00FD5A16">
        <w:rPr>
          <w:color w:val="auto"/>
          <w:sz w:val="28"/>
        </w:rPr>
        <w:t xml:space="preserve">» (ООО «Пахра </w:t>
      </w:r>
      <w:proofErr w:type="spellStart"/>
      <w:r w:rsidRPr="00FD5A16">
        <w:rPr>
          <w:color w:val="auto"/>
          <w:sz w:val="28"/>
        </w:rPr>
        <w:t>Девелопмент</w:t>
      </w:r>
      <w:proofErr w:type="spellEnd"/>
      <w:r w:rsidRPr="00FD5A16">
        <w:rPr>
          <w:color w:val="auto"/>
          <w:sz w:val="28"/>
        </w:rPr>
        <w:t xml:space="preserve">»); </w:t>
      </w:r>
    </w:p>
    <w:p w:rsidR="005D0054" w:rsidRPr="00FD5A16" w:rsidRDefault="00B440F5">
      <w:pPr>
        <w:numPr>
          <w:ilvl w:val="0"/>
          <w:numId w:val="4"/>
        </w:numPr>
        <w:tabs>
          <w:tab w:val="clear" w:pos="786"/>
        </w:tabs>
        <w:ind w:left="928" w:right="140" w:firstLine="0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индустриальный парк «А-107» (ООО «УК </w:t>
      </w:r>
      <w:proofErr w:type="spellStart"/>
      <w:r w:rsidRPr="00FD5A16">
        <w:rPr>
          <w:color w:val="auto"/>
          <w:sz w:val="28"/>
        </w:rPr>
        <w:t>Промпарк</w:t>
      </w:r>
      <w:proofErr w:type="spellEnd"/>
      <w:r w:rsidRPr="00FD5A16">
        <w:rPr>
          <w:color w:val="auto"/>
          <w:sz w:val="28"/>
        </w:rPr>
        <w:t xml:space="preserve"> А107»); </w:t>
      </w:r>
    </w:p>
    <w:p w:rsidR="005D0054" w:rsidRPr="00FD5A16" w:rsidRDefault="00B440F5">
      <w:pPr>
        <w:numPr>
          <w:ilvl w:val="0"/>
          <w:numId w:val="4"/>
        </w:numPr>
        <w:tabs>
          <w:tab w:val="clear" w:pos="786"/>
        </w:tabs>
        <w:ind w:left="928" w:right="140" w:firstLine="0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индустриальный парк «М-49» (ООО «Технопарк Раменское»).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Индустриальные парки-</w:t>
      </w:r>
      <w:proofErr w:type="spellStart"/>
      <w:r w:rsidRPr="00FD5A16">
        <w:rPr>
          <w:color w:val="auto"/>
          <w:sz w:val="28"/>
        </w:rPr>
        <w:t>гринфилд</w:t>
      </w:r>
      <w:proofErr w:type="spellEnd"/>
      <w:r w:rsidRPr="00FD5A16">
        <w:rPr>
          <w:color w:val="auto"/>
          <w:sz w:val="28"/>
        </w:rPr>
        <w:t xml:space="preserve"> («</w:t>
      </w:r>
      <w:proofErr w:type="spellStart"/>
      <w:r w:rsidRPr="00FD5A16">
        <w:rPr>
          <w:color w:val="auto"/>
          <w:sz w:val="28"/>
        </w:rPr>
        <w:t>Чулково</w:t>
      </w:r>
      <w:proofErr w:type="spellEnd"/>
      <w:r w:rsidRPr="00FD5A16">
        <w:rPr>
          <w:color w:val="auto"/>
          <w:sz w:val="28"/>
        </w:rPr>
        <w:t>» и «А-107») заполнены на 100%.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Дополнительно с Министерством инвестиций, промышленности и науки прорабатывается вопрос создания муниципального индустриального парка вблизи д. Кузнецово.</w:t>
      </w:r>
    </w:p>
    <w:p w:rsidR="005D0054" w:rsidRPr="00FD5A16" w:rsidRDefault="00B440F5">
      <w:pPr>
        <w:ind w:right="140" w:firstLine="567"/>
        <w:jc w:val="both"/>
        <w:rPr>
          <w:b/>
          <w:color w:val="auto"/>
          <w:sz w:val="28"/>
        </w:rPr>
      </w:pPr>
      <w:r w:rsidRPr="00FD5A16">
        <w:rPr>
          <w:b/>
          <w:color w:val="auto"/>
          <w:sz w:val="28"/>
        </w:rPr>
        <w:t>4.</w:t>
      </w:r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 xml:space="preserve">Доля площади земельных участков, являющихся объектами налогообложения земельным налогом, в общей площади территории </w:t>
      </w:r>
      <w:r w:rsidRPr="00FD5A16">
        <w:rPr>
          <w:color w:val="auto"/>
          <w:sz w:val="28"/>
        </w:rPr>
        <w:t>Раменского городского округа, подлежащей налогообложению, в 2022 году не изменилась и составляет 89,90%. На протяжении прогнозного периода показатель останется на том же уровне.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5.</w:t>
      </w:r>
      <w:r w:rsidRPr="00FD5A16">
        <w:rPr>
          <w:color w:val="auto"/>
          <w:sz w:val="28"/>
        </w:rPr>
        <w:t xml:space="preserve"> В 2022  году  </w:t>
      </w:r>
      <w:r w:rsidRPr="00FD5A16">
        <w:rPr>
          <w:b/>
          <w:color w:val="auto"/>
          <w:sz w:val="28"/>
        </w:rPr>
        <w:t xml:space="preserve">доля прибыльных сельскохозяйственных </w:t>
      </w:r>
      <w:proofErr w:type="gramStart"/>
      <w:r w:rsidRPr="00FD5A16">
        <w:rPr>
          <w:b/>
          <w:color w:val="auto"/>
          <w:sz w:val="28"/>
        </w:rPr>
        <w:t>организаций</w:t>
      </w:r>
      <w:proofErr w:type="gramEnd"/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>в общем их числе</w:t>
      </w:r>
      <w:r w:rsidRPr="00FD5A16">
        <w:rPr>
          <w:color w:val="auto"/>
          <w:sz w:val="28"/>
        </w:rPr>
        <w:t xml:space="preserve"> составила 88,89 %. В прогнозном периоде значение  показателя составит 100 %. Согласно методики, при расчете данного показателя учитываются предприятия - получатели государственной поддержки, в 2022 году их было 9. По итогам работы за 2022 год, согласно отчетности о финансово-экономическом состоянии товаропроизводителей, 8 предприятий получили прибыль, одно  предприятие  ООО «Диметра» убыточное. 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ab/>
        <w:t xml:space="preserve">ООО «Диметра» занимается выращиванием капусты б/к. В 2022 году в период массовой уборки урожая на рынке сложилась высокая </w:t>
      </w:r>
      <w:proofErr w:type="gramStart"/>
      <w:r w:rsidRPr="00FD5A16">
        <w:rPr>
          <w:color w:val="auto"/>
          <w:sz w:val="28"/>
        </w:rPr>
        <w:t>конкуренция</w:t>
      </w:r>
      <w:proofErr w:type="gramEnd"/>
      <w:r w:rsidRPr="00FD5A16">
        <w:rPr>
          <w:color w:val="auto"/>
          <w:sz w:val="28"/>
        </w:rPr>
        <w:t xml:space="preserve"> и цена на продукцию снижалась и достигла  в среднем 3,00 рубля за кг., что в 2,5 раза ниже уровня 2021 года. Руководство  принимают необходимые меры для  улучшения финансового положения на предприятии.  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 xml:space="preserve">  </w:t>
      </w:r>
      <w:r w:rsidRPr="00FD5A16">
        <w:rPr>
          <w:b/>
          <w:color w:val="auto"/>
          <w:sz w:val="28"/>
        </w:rPr>
        <w:tab/>
      </w:r>
      <w:r w:rsidRPr="00FD5A16">
        <w:rPr>
          <w:color w:val="auto"/>
          <w:sz w:val="28"/>
        </w:rPr>
        <w:t xml:space="preserve"> В 2023-2025 гг.  получать</w:t>
      </w:r>
      <w:r w:rsidRPr="00FD5A16">
        <w:rPr>
          <w:b/>
          <w:color w:val="auto"/>
          <w:sz w:val="28"/>
        </w:rPr>
        <w:t xml:space="preserve">  </w:t>
      </w:r>
      <w:r w:rsidRPr="00FD5A16">
        <w:rPr>
          <w:color w:val="auto"/>
          <w:sz w:val="28"/>
        </w:rPr>
        <w:t xml:space="preserve">субсидии планируют 9 </w:t>
      </w:r>
      <w:r w:rsidRPr="00FD5A16">
        <w:rPr>
          <w:b/>
          <w:color w:val="auto"/>
          <w:sz w:val="28"/>
        </w:rPr>
        <w:t xml:space="preserve">  </w:t>
      </w:r>
      <w:r w:rsidRPr="00FD5A16">
        <w:rPr>
          <w:color w:val="auto"/>
          <w:sz w:val="28"/>
        </w:rPr>
        <w:t>предприятий, по предварительным расчетам  доля прибыльных предприятий может составить   100%.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  </w:t>
      </w:r>
      <w:r w:rsidRPr="00FD5A16">
        <w:rPr>
          <w:color w:val="auto"/>
          <w:sz w:val="28"/>
        </w:rPr>
        <w:tab/>
        <w:t xml:space="preserve">В целях повышения эффективности сельскохозяйственного производства, Администрацией округа осуществляется мониторинг деятельности сельскохозяйственных предприятий. Ежеквартально анализируются отчеты о </w:t>
      </w:r>
      <w:r w:rsidRPr="00FD5A16">
        <w:rPr>
          <w:color w:val="auto"/>
          <w:sz w:val="28"/>
        </w:rPr>
        <w:lastRenderedPageBreak/>
        <w:t>финансово-экономическом состоянии товаропроизводителей, с последующими рекомендациями. Проводятся заседания оперативного штаба по проведению сезонных полевых работ, оказывается консультативная помощь по вопросам государственной поддержки в виде субсидий и грантов. На постоянной основе хозяйства информируются о  новых современных  технологиях, технологическом оборудовании, о  сортах и гибридах овощных, кормовых  культур и картофеля.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 </w:t>
      </w:r>
      <w:r w:rsidRPr="00FD5A16">
        <w:rPr>
          <w:color w:val="auto"/>
          <w:sz w:val="28"/>
        </w:rPr>
        <w:tab/>
        <w:t>В последние годы сельскохозяйственные  предприятия работают стабильно. Объем отгруженной продукции собственного производства за 2022 год в стоимостном выражении составил 12 миллиардов рублей,  на  уровне  прошлого года.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  </w:t>
      </w:r>
      <w:r w:rsidRPr="00FD5A16">
        <w:rPr>
          <w:color w:val="auto"/>
          <w:sz w:val="28"/>
        </w:rPr>
        <w:tab/>
        <w:t>Наиболее динамично развивается отрасль животноводства.  В 2022 году во всех категориях хозяй</w:t>
      </w:r>
      <w:proofErr w:type="gramStart"/>
      <w:r w:rsidRPr="00FD5A16">
        <w:rPr>
          <w:color w:val="auto"/>
          <w:sz w:val="28"/>
        </w:rPr>
        <w:t>ств пр</w:t>
      </w:r>
      <w:proofErr w:type="gramEnd"/>
      <w:r w:rsidRPr="00FD5A16">
        <w:rPr>
          <w:color w:val="auto"/>
          <w:sz w:val="28"/>
        </w:rPr>
        <w:t>оизведено: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- молока 37,5 тыс. тонн;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- мяса 43 тыс. тонн.                                                                       </w:t>
      </w:r>
    </w:p>
    <w:p w:rsidR="005D0054" w:rsidRPr="00FD5A16" w:rsidRDefault="00B440F5">
      <w:pPr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  </w:t>
      </w:r>
      <w:r w:rsidRPr="00FD5A16">
        <w:rPr>
          <w:color w:val="auto"/>
          <w:sz w:val="28"/>
        </w:rPr>
        <w:tab/>
        <w:t xml:space="preserve">Проводится целенаправленная работа по вводу в оборот ранее не используемых сельхозугодий. За последние годы  введено в оборот 13,6  тыс. га, в том числе в отчетном году 1,05 </w:t>
      </w:r>
      <w:proofErr w:type="spellStart"/>
      <w:r w:rsidRPr="00FD5A16">
        <w:rPr>
          <w:color w:val="auto"/>
          <w:sz w:val="28"/>
        </w:rPr>
        <w:t>тыс.га</w:t>
      </w:r>
      <w:proofErr w:type="spellEnd"/>
      <w:r w:rsidRPr="00FD5A16">
        <w:rPr>
          <w:color w:val="auto"/>
          <w:sz w:val="28"/>
        </w:rPr>
        <w:t xml:space="preserve">. 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6.</w:t>
      </w:r>
      <w:r w:rsidRPr="00FD5A16">
        <w:rPr>
          <w:color w:val="auto"/>
          <w:sz w:val="28"/>
        </w:rPr>
        <w:t xml:space="preserve"> </w:t>
      </w:r>
      <w:proofErr w:type="gramStart"/>
      <w:r w:rsidRPr="00FD5A16">
        <w:rPr>
          <w:b/>
          <w:color w:val="auto"/>
          <w:sz w:val="28"/>
        </w:rPr>
        <w:t>Доля протяженности автомобильных дорог общего пользования местного значения, не отвечающих нормативным требованиям</w:t>
      </w:r>
      <w:r w:rsidRPr="00FD5A16">
        <w:rPr>
          <w:color w:val="auto"/>
          <w:sz w:val="28"/>
        </w:rPr>
        <w:t xml:space="preserve"> в 2021 году составила 26,9% против 27,0% в 2021 г. Несмотря на то, что вновь  принятые дороги в своем большинстве, находятся в состоянии, не отвечающим нормативным требованиям показатель будет улучшаться и к 2025 году предположительно составит 21,85%. В 2022 году на баланс администрации Раменского городского округа принято 15,5</w:t>
      </w:r>
      <w:proofErr w:type="gramEnd"/>
      <w:r w:rsidRPr="00FD5A16">
        <w:rPr>
          <w:color w:val="auto"/>
          <w:sz w:val="28"/>
        </w:rPr>
        <w:t xml:space="preserve"> км дорог, из них подъездные дороги к СНТ – 4 км.,  отремонтировано 34,304 км</w:t>
      </w:r>
      <w:proofErr w:type="gramStart"/>
      <w:r w:rsidRPr="00FD5A16">
        <w:rPr>
          <w:color w:val="auto"/>
          <w:sz w:val="28"/>
        </w:rPr>
        <w:t>.</w:t>
      </w:r>
      <w:proofErr w:type="gramEnd"/>
      <w:r w:rsidRPr="00FD5A16">
        <w:rPr>
          <w:color w:val="auto"/>
          <w:sz w:val="28"/>
        </w:rPr>
        <w:t xml:space="preserve"> </w:t>
      </w:r>
      <w:proofErr w:type="gramStart"/>
      <w:r w:rsidRPr="00FD5A16">
        <w:rPr>
          <w:color w:val="auto"/>
          <w:sz w:val="28"/>
        </w:rPr>
        <w:t>а</w:t>
      </w:r>
      <w:proofErr w:type="gramEnd"/>
      <w:r w:rsidRPr="00FD5A16">
        <w:rPr>
          <w:color w:val="auto"/>
          <w:sz w:val="28"/>
        </w:rPr>
        <w:t xml:space="preserve">втомобильных дорог, что составляет 1,86% от общей протяженности дорог на 01.01.2023 год. Тенденция по приемке бесхозяйных дорог продолжится, но в меньших объемах, тем самым динамика улучшения показателя  будет незначительна в связи с потребностью больших финансовых затрат на содержание и ремонт автомобильных дорог общего пользования. 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7.</w:t>
      </w:r>
      <w:r w:rsidRPr="00FD5A16">
        <w:rPr>
          <w:color w:val="auto"/>
        </w:rPr>
        <w:t xml:space="preserve"> </w:t>
      </w:r>
      <w:r w:rsidRPr="00FD5A16">
        <w:rPr>
          <w:b/>
          <w:color w:val="auto"/>
          <w:sz w:val="28"/>
        </w:rPr>
        <w:t>Доля населения, проживающего в населённых пунктах, не имеющих регулярного автобусного (или) железнодорожного сообщения с административным центром округа в общей численности населения</w:t>
      </w:r>
      <w:r w:rsidRPr="00FD5A16">
        <w:rPr>
          <w:color w:val="auto"/>
          <w:sz w:val="28"/>
        </w:rPr>
        <w:t xml:space="preserve"> равна нулю. В Раменском городском округе отсутствуют населенные пункты, не имеющие регулярного транспортного сообщения с административным центром.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8.</w:t>
      </w:r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>Среднемесячная номинальная начисленная заработная плата на крупных и средних предприятиях и некоммерческих организациях</w:t>
      </w:r>
      <w:r w:rsidRPr="00FD5A16">
        <w:rPr>
          <w:color w:val="auto"/>
          <w:sz w:val="28"/>
        </w:rPr>
        <w:t xml:space="preserve"> составила 70 280,90 руб. (109,9 % к уровню прошлого года). В 2023 году планируется достичь среднемесячной заработной платы в размере 78714,6 руб. (112,0% к уровню 2022 года).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2022 году среднемесячная номинальная заработная плата составила:</w:t>
      </w:r>
    </w:p>
    <w:p w:rsidR="005D0054" w:rsidRPr="00FD5A16" w:rsidRDefault="00B440F5">
      <w:pPr>
        <w:numPr>
          <w:ilvl w:val="0"/>
          <w:numId w:val="5"/>
        </w:numPr>
        <w:tabs>
          <w:tab w:val="left" w:pos="567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муниципальных дошкольных образовательных учреждениях – 50 800,60 руб.;</w:t>
      </w:r>
    </w:p>
    <w:p w:rsidR="005D0054" w:rsidRPr="00FD5A16" w:rsidRDefault="00B440F5">
      <w:pPr>
        <w:numPr>
          <w:ilvl w:val="0"/>
          <w:numId w:val="5"/>
        </w:numPr>
        <w:tabs>
          <w:tab w:val="left" w:pos="567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муниципальных общеобразовательных учреждениях – 58 251,70 руб., (в том числе у учителей – 68619,81 руб.);</w:t>
      </w:r>
    </w:p>
    <w:p w:rsidR="005D0054" w:rsidRPr="00FD5A16" w:rsidRDefault="00B440F5">
      <w:pPr>
        <w:numPr>
          <w:ilvl w:val="0"/>
          <w:numId w:val="5"/>
        </w:numPr>
        <w:tabs>
          <w:tab w:val="left" w:pos="567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муниципальных учреждениях культуры и искусства – 68 130,50руб.;</w:t>
      </w:r>
    </w:p>
    <w:p w:rsidR="005D0054" w:rsidRPr="00FD5A16" w:rsidRDefault="00B440F5">
      <w:pPr>
        <w:numPr>
          <w:ilvl w:val="0"/>
          <w:numId w:val="5"/>
        </w:numPr>
        <w:tabs>
          <w:tab w:val="left" w:pos="567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lastRenderedPageBreak/>
        <w:t>в муниципальных учреждениях физической культуры и спорта – 53 222,80 руб.</w:t>
      </w:r>
    </w:p>
    <w:p w:rsidR="005D0054" w:rsidRPr="00FD5A16" w:rsidRDefault="00B440F5">
      <w:pPr>
        <w:tabs>
          <w:tab w:val="left" w:pos="567"/>
        </w:tabs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ab/>
        <w:t xml:space="preserve">Заработная плата работников муниципальных учреждений образования, культуры и физической культуры и спорта в плановом периоде планируется с ростом за счет повышения доходов от платной и иной приносящей доход деятельности, а так же в соответствии с законодательством Московской области. </w:t>
      </w:r>
    </w:p>
    <w:p w:rsidR="005D0054" w:rsidRPr="00FD5A16" w:rsidRDefault="005D0054">
      <w:pPr>
        <w:tabs>
          <w:tab w:val="left" w:pos="851"/>
        </w:tabs>
        <w:ind w:right="140"/>
        <w:jc w:val="both"/>
        <w:rPr>
          <w:color w:val="auto"/>
          <w:sz w:val="28"/>
        </w:rPr>
      </w:pPr>
    </w:p>
    <w:p w:rsidR="005D0054" w:rsidRPr="00FD5A16" w:rsidRDefault="00B440F5">
      <w:pPr>
        <w:ind w:right="140" w:firstLine="709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II. Дошкольное образование</w:t>
      </w:r>
    </w:p>
    <w:p w:rsidR="005D0054" w:rsidRPr="00FD5A16" w:rsidRDefault="005D0054">
      <w:pPr>
        <w:ind w:right="140" w:firstLine="567"/>
        <w:jc w:val="both"/>
        <w:rPr>
          <w:color w:val="auto"/>
          <w:sz w:val="28"/>
        </w:rPr>
      </w:pP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202</w:t>
      </w:r>
      <w:r w:rsidR="00FB620D" w:rsidRPr="00FD5A16">
        <w:rPr>
          <w:color w:val="auto"/>
          <w:sz w:val="28"/>
        </w:rPr>
        <w:t>2</w:t>
      </w:r>
      <w:r w:rsidRPr="00FD5A16">
        <w:rPr>
          <w:color w:val="auto"/>
          <w:sz w:val="28"/>
        </w:rPr>
        <w:t xml:space="preserve"> году приоритетным направлением деятельности системы дошкольного образования в округе являлось повышение его качества на основе создания условий для профессионального роста педагогов, совершенствования управленческой деятельности заведующих, качественного методического сопровождения, укрепления материально-технической базы за счет рационального использования бюджетных средств.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9.</w:t>
      </w:r>
      <w:r w:rsidRPr="00FD5A16">
        <w:rPr>
          <w:color w:val="auto"/>
          <w:sz w:val="28"/>
        </w:rPr>
        <w:t xml:space="preserve"> Доля детей в возрасте от 1-6 лет, получающих дошкольную образовательную услугу (или) услугу по их содержанию в муниципальных дошкольных учреждениях, в общей численности детей 1-6 лет в 2022 году составила 70,30%, что на 2,41% больше, чем в 2021 году. В 2023 году 73,18% детей смогут пойти в детские дошкольные учреждения. Увеличение доли детей в отчетном и плановом </w:t>
      </w:r>
      <w:proofErr w:type="gramStart"/>
      <w:r w:rsidRPr="00FD5A16">
        <w:rPr>
          <w:color w:val="auto"/>
          <w:sz w:val="28"/>
        </w:rPr>
        <w:t>периодах</w:t>
      </w:r>
      <w:proofErr w:type="gramEnd"/>
      <w:r w:rsidRPr="00FD5A16">
        <w:rPr>
          <w:color w:val="auto"/>
          <w:sz w:val="28"/>
        </w:rPr>
        <w:t xml:space="preserve"> происходит за счет создания групп по присмотру и уходу в рамках программы "Палисад". Кроме того, 2022 году в муниципальную собственность передан детский сад на 320 мест в ЖК "</w:t>
      </w:r>
      <w:proofErr w:type="gramStart"/>
      <w:r w:rsidRPr="00FD5A16">
        <w:rPr>
          <w:color w:val="auto"/>
          <w:sz w:val="28"/>
        </w:rPr>
        <w:t>Новые</w:t>
      </w:r>
      <w:proofErr w:type="gramEnd"/>
      <w:r w:rsidRPr="00FD5A16">
        <w:rPr>
          <w:color w:val="auto"/>
          <w:sz w:val="28"/>
        </w:rPr>
        <w:t xml:space="preserve"> </w:t>
      </w:r>
      <w:proofErr w:type="spellStart"/>
      <w:r w:rsidRPr="00FD5A16">
        <w:rPr>
          <w:color w:val="auto"/>
          <w:sz w:val="28"/>
        </w:rPr>
        <w:t>Островцы</w:t>
      </w:r>
      <w:proofErr w:type="spellEnd"/>
      <w:r w:rsidRPr="00FD5A16">
        <w:rPr>
          <w:color w:val="auto"/>
          <w:sz w:val="28"/>
        </w:rPr>
        <w:t xml:space="preserve">". В 2023 году планируется ввод детского сада на 80 мест в п. </w:t>
      </w:r>
      <w:proofErr w:type="spellStart"/>
      <w:r w:rsidRPr="00FD5A16">
        <w:rPr>
          <w:color w:val="auto"/>
          <w:sz w:val="28"/>
        </w:rPr>
        <w:t>Кратово</w:t>
      </w:r>
      <w:proofErr w:type="spellEnd"/>
      <w:r w:rsidRPr="00FD5A16">
        <w:rPr>
          <w:color w:val="auto"/>
          <w:sz w:val="28"/>
        </w:rPr>
        <w:t xml:space="preserve">, в 2025 году  - ввод детского сада на 225 мест в г. Раменское на ул. </w:t>
      </w:r>
      <w:proofErr w:type="gramStart"/>
      <w:r w:rsidRPr="00FD5A16">
        <w:rPr>
          <w:color w:val="auto"/>
          <w:sz w:val="28"/>
        </w:rPr>
        <w:t>Молодежная</w:t>
      </w:r>
      <w:proofErr w:type="gramEnd"/>
      <w:r w:rsidRPr="00FD5A16">
        <w:rPr>
          <w:color w:val="auto"/>
          <w:sz w:val="28"/>
        </w:rPr>
        <w:t>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10.</w:t>
      </w:r>
      <w:r w:rsidRPr="00FD5A16">
        <w:rPr>
          <w:color w:val="auto"/>
          <w:sz w:val="28"/>
        </w:rPr>
        <w:t xml:space="preserve"> Доля детей в возрасте 1 - 6 лет, стоящих на учете для определения в муниципальные дошкольные образовательные учреждения в 2022 году составила 21,20%.  Снижение очередности детей в дошкольные  образовательные  учреждения в 2022 г. на 3,66% произошло за счет  уменьшения количества детей в возрасте от 1 до 6 лет.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11.</w:t>
      </w:r>
      <w:r w:rsidRPr="00FD5A16">
        <w:rPr>
          <w:color w:val="auto"/>
          <w:sz w:val="28"/>
        </w:rPr>
        <w:t xml:space="preserve"> В округе отсутствуют муниципальные дошкольные образовательные учреждения, здания которых находятся в аварийном состоянии или требуют капитального ремонта.</w:t>
      </w:r>
    </w:p>
    <w:p w:rsidR="005D0054" w:rsidRPr="00FD5A16" w:rsidRDefault="005D0054">
      <w:pPr>
        <w:ind w:right="140" w:firstLine="709"/>
        <w:jc w:val="both"/>
        <w:rPr>
          <w:b/>
          <w:color w:val="auto"/>
          <w:u w:val="single"/>
        </w:rPr>
      </w:pPr>
    </w:p>
    <w:p w:rsidR="005D0054" w:rsidRPr="00FD5A16" w:rsidRDefault="00B440F5">
      <w:pPr>
        <w:ind w:right="140" w:firstLine="709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III. Общее и дополнительное образование</w:t>
      </w:r>
    </w:p>
    <w:p w:rsidR="005D0054" w:rsidRPr="00FD5A16" w:rsidRDefault="005D0054">
      <w:pPr>
        <w:spacing w:line="264" w:lineRule="auto"/>
        <w:ind w:left="1080" w:right="140"/>
        <w:rPr>
          <w:b/>
          <w:color w:val="auto"/>
          <w:sz w:val="20"/>
        </w:rPr>
      </w:pPr>
    </w:p>
    <w:p w:rsidR="0096423F" w:rsidRPr="00FD5A16" w:rsidRDefault="0096423F" w:rsidP="00222388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Приоритетны</w:t>
      </w:r>
      <w:r w:rsidR="00222388" w:rsidRPr="00FD5A16">
        <w:rPr>
          <w:color w:val="auto"/>
          <w:sz w:val="28"/>
        </w:rPr>
        <w:t>ми</w:t>
      </w:r>
      <w:r w:rsidRPr="00FD5A16">
        <w:rPr>
          <w:color w:val="auto"/>
          <w:sz w:val="28"/>
        </w:rPr>
        <w:t xml:space="preserve"> направления</w:t>
      </w:r>
      <w:r w:rsidR="00222388" w:rsidRPr="00FD5A16">
        <w:rPr>
          <w:color w:val="auto"/>
          <w:sz w:val="28"/>
        </w:rPr>
        <w:t>ми</w:t>
      </w:r>
      <w:r w:rsidRPr="00FD5A16">
        <w:rPr>
          <w:color w:val="auto"/>
          <w:sz w:val="28"/>
        </w:rPr>
        <w:t xml:space="preserve"> деятельности </w:t>
      </w:r>
      <w:r w:rsidR="00222388" w:rsidRPr="00FD5A16">
        <w:rPr>
          <w:color w:val="auto"/>
          <w:sz w:val="28"/>
        </w:rPr>
        <w:t>системы</w:t>
      </w:r>
      <w:r w:rsidRPr="00FD5A16">
        <w:rPr>
          <w:color w:val="auto"/>
          <w:sz w:val="28"/>
        </w:rPr>
        <w:t xml:space="preserve"> </w:t>
      </w:r>
      <w:r w:rsidR="00222388" w:rsidRPr="00FD5A16">
        <w:rPr>
          <w:color w:val="auto"/>
          <w:sz w:val="28"/>
        </w:rPr>
        <w:t xml:space="preserve">общего образования </w:t>
      </w:r>
      <w:r w:rsidRPr="00FD5A16">
        <w:rPr>
          <w:color w:val="auto"/>
          <w:sz w:val="28"/>
        </w:rPr>
        <w:t xml:space="preserve">в 2022 году были </w:t>
      </w:r>
      <w:r w:rsidR="00222388" w:rsidRPr="00FD5A16">
        <w:rPr>
          <w:color w:val="auto"/>
          <w:sz w:val="28"/>
        </w:rPr>
        <w:t>о</w:t>
      </w:r>
      <w:r w:rsidRPr="00FD5A16">
        <w:rPr>
          <w:color w:val="auto"/>
          <w:sz w:val="28"/>
        </w:rPr>
        <w:t>рганизация оптимального учебно-воспитательного процесса</w:t>
      </w:r>
      <w:r w:rsidR="00222388" w:rsidRPr="00FD5A16">
        <w:rPr>
          <w:color w:val="auto"/>
          <w:sz w:val="28"/>
        </w:rPr>
        <w:t>, с</w:t>
      </w:r>
      <w:r w:rsidRPr="00FD5A16">
        <w:rPr>
          <w:color w:val="auto"/>
          <w:sz w:val="28"/>
        </w:rPr>
        <w:t>оздание условий, обеспечивающих всестороннее развитие личности обучающихся и повышение профессиональной компетентности педагогов</w:t>
      </w:r>
      <w:r w:rsidR="00222388" w:rsidRPr="00FD5A16">
        <w:rPr>
          <w:color w:val="auto"/>
          <w:sz w:val="28"/>
        </w:rPr>
        <w:t>, в</w:t>
      </w:r>
      <w:r w:rsidRPr="00FD5A16">
        <w:rPr>
          <w:color w:val="auto"/>
          <w:sz w:val="28"/>
        </w:rPr>
        <w:t>недрение новых технологий обучения и воспитания</w:t>
      </w:r>
      <w:r w:rsidR="00222388" w:rsidRPr="00FD5A16">
        <w:rPr>
          <w:color w:val="auto"/>
          <w:sz w:val="28"/>
        </w:rPr>
        <w:t>, с</w:t>
      </w:r>
      <w:r w:rsidRPr="00FD5A16">
        <w:rPr>
          <w:color w:val="auto"/>
          <w:sz w:val="28"/>
        </w:rPr>
        <w:t>овершенствование системы воспитательной работы и дополнительного образования как резерва профильной подготовки, социализация обучающихся.</w:t>
      </w:r>
    </w:p>
    <w:p w:rsidR="0096423F" w:rsidRPr="00FD5A16" w:rsidRDefault="0096423F" w:rsidP="0096423F">
      <w:pPr>
        <w:ind w:right="140" w:firstLine="567"/>
        <w:jc w:val="both"/>
        <w:rPr>
          <w:color w:val="auto"/>
          <w:sz w:val="28"/>
        </w:rPr>
      </w:pPr>
    </w:p>
    <w:p w:rsidR="00FB620D" w:rsidRPr="00FD5A16" w:rsidRDefault="00FB620D">
      <w:pPr>
        <w:ind w:right="140" w:firstLine="567"/>
        <w:jc w:val="both"/>
        <w:rPr>
          <w:color w:val="auto"/>
          <w:sz w:val="28"/>
        </w:rPr>
      </w:pP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lastRenderedPageBreak/>
        <w:t>13.</w:t>
      </w:r>
      <w:r w:rsidRPr="00FD5A16">
        <w:rPr>
          <w:color w:val="auto"/>
          <w:sz w:val="28"/>
        </w:rPr>
        <w:t xml:space="preserve">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в 2022 году составила 0,59%, 7 выпускников не смогли получить аттестаты о среднем (полном) образовании. В плановом и прогнозном периодах предполагается, что все выпускники получат аттестаты.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14.</w:t>
      </w:r>
      <w:r w:rsidRPr="00FD5A16">
        <w:rPr>
          <w:color w:val="auto"/>
          <w:sz w:val="28"/>
        </w:rPr>
        <w:t xml:space="preserve"> В 2022 году все  муниципальные общеобразовательные учреждения реализуют программы общего образования, соответствующие современным требованиям обучения. Уменьшение количества организаций в 2022 году с 44 </w:t>
      </w:r>
      <w:proofErr w:type="spellStart"/>
      <w:proofErr w:type="gramStart"/>
      <w:r w:rsidRPr="00FD5A16">
        <w:rPr>
          <w:color w:val="auto"/>
          <w:sz w:val="28"/>
        </w:rPr>
        <w:t>ед</w:t>
      </w:r>
      <w:proofErr w:type="spellEnd"/>
      <w:proofErr w:type="gramEnd"/>
      <w:r w:rsidRPr="00FD5A16">
        <w:rPr>
          <w:color w:val="auto"/>
          <w:sz w:val="28"/>
        </w:rPr>
        <w:t xml:space="preserve"> до 40 ед. связано с реорганизацией путем присоединения  (ООШ 18, </w:t>
      </w:r>
      <w:proofErr w:type="spellStart"/>
      <w:r w:rsidRPr="00FD5A16">
        <w:rPr>
          <w:color w:val="auto"/>
          <w:sz w:val="28"/>
        </w:rPr>
        <w:t>Зюзинская</w:t>
      </w:r>
      <w:proofErr w:type="spellEnd"/>
      <w:r w:rsidRPr="00FD5A16">
        <w:rPr>
          <w:color w:val="auto"/>
          <w:sz w:val="28"/>
        </w:rPr>
        <w:t xml:space="preserve"> ООШ, </w:t>
      </w:r>
      <w:proofErr w:type="spellStart"/>
      <w:r w:rsidRPr="00FD5A16">
        <w:rPr>
          <w:color w:val="auto"/>
          <w:sz w:val="28"/>
        </w:rPr>
        <w:t>Кратовская</w:t>
      </w:r>
      <w:proofErr w:type="spellEnd"/>
      <w:r w:rsidRPr="00FD5A16">
        <w:rPr>
          <w:color w:val="auto"/>
          <w:sz w:val="28"/>
        </w:rPr>
        <w:t xml:space="preserve"> СОШ 28, </w:t>
      </w:r>
      <w:proofErr w:type="spellStart"/>
      <w:r w:rsidRPr="00FD5A16">
        <w:rPr>
          <w:color w:val="auto"/>
          <w:sz w:val="28"/>
        </w:rPr>
        <w:t>Никоновская</w:t>
      </w:r>
      <w:proofErr w:type="spellEnd"/>
      <w:r w:rsidRPr="00FD5A16">
        <w:rPr>
          <w:color w:val="auto"/>
          <w:sz w:val="28"/>
        </w:rPr>
        <w:t xml:space="preserve"> ООШ, </w:t>
      </w:r>
      <w:proofErr w:type="spellStart"/>
      <w:r w:rsidRPr="00FD5A16">
        <w:rPr>
          <w:color w:val="auto"/>
          <w:sz w:val="28"/>
        </w:rPr>
        <w:t>Удельнинская</w:t>
      </w:r>
      <w:proofErr w:type="spellEnd"/>
      <w:r w:rsidRPr="00FD5A16">
        <w:rPr>
          <w:color w:val="auto"/>
          <w:sz w:val="28"/>
        </w:rPr>
        <w:t xml:space="preserve"> СОШ 34, Прогимназия 48, Раменская школа-интернат, Быковская СОШ 14, </w:t>
      </w:r>
      <w:proofErr w:type="spellStart"/>
      <w:r w:rsidRPr="00FD5A16">
        <w:rPr>
          <w:color w:val="auto"/>
          <w:sz w:val="28"/>
        </w:rPr>
        <w:t>Ганусовская</w:t>
      </w:r>
      <w:proofErr w:type="spellEnd"/>
      <w:r w:rsidRPr="00FD5A16">
        <w:rPr>
          <w:color w:val="auto"/>
          <w:sz w:val="28"/>
        </w:rPr>
        <w:t xml:space="preserve"> СОШ, </w:t>
      </w:r>
      <w:proofErr w:type="spellStart"/>
      <w:r w:rsidRPr="00FD5A16">
        <w:rPr>
          <w:color w:val="auto"/>
          <w:sz w:val="28"/>
        </w:rPr>
        <w:t>Кузяевская</w:t>
      </w:r>
      <w:proofErr w:type="spellEnd"/>
      <w:r w:rsidRPr="00FD5A16">
        <w:rPr>
          <w:color w:val="auto"/>
          <w:sz w:val="28"/>
        </w:rPr>
        <w:t xml:space="preserve"> ООШ, Юровская СОШ).</w:t>
      </w:r>
    </w:p>
    <w:p w:rsidR="00FB620D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15.</w:t>
      </w:r>
      <w:r w:rsidRPr="00FD5A16">
        <w:rPr>
          <w:color w:val="auto"/>
          <w:sz w:val="28"/>
        </w:rPr>
        <w:t xml:space="preserve"> Доля муниципальных общеобразовательных учреждений, здания которых </w:t>
      </w:r>
      <w:proofErr w:type="gramStart"/>
      <w:r w:rsidRPr="00FD5A16">
        <w:rPr>
          <w:color w:val="auto"/>
          <w:sz w:val="28"/>
        </w:rPr>
        <w:t>находятся в аварийном состоянии составляет</w:t>
      </w:r>
      <w:proofErr w:type="gramEnd"/>
      <w:r w:rsidRPr="00FD5A16">
        <w:rPr>
          <w:color w:val="auto"/>
          <w:sz w:val="28"/>
        </w:rPr>
        <w:t xml:space="preserve"> 0%. В  районе отсутствуют муниципальные общеобразовательные учреждения, здания которых находятся в аварийном состоянии. Доля муниципальных общеобразовательных учреждений, здания которых </w:t>
      </w:r>
      <w:proofErr w:type="gramStart"/>
      <w:r w:rsidRPr="00FD5A16">
        <w:rPr>
          <w:color w:val="auto"/>
          <w:sz w:val="28"/>
        </w:rPr>
        <w:t>требуют капитального ремонта в 2022 году составила</w:t>
      </w:r>
      <w:proofErr w:type="gramEnd"/>
      <w:r w:rsidRPr="00FD5A16">
        <w:rPr>
          <w:color w:val="auto"/>
          <w:sz w:val="28"/>
        </w:rPr>
        <w:t xml:space="preserve"> 5,0 %</w:t>
      </w:r>
      <w:r w:rsidR="00FB620D" w:rsidRPr="00FD5A16">
        <w:rPr>
          <w:color w:val="auto"/>
          <w:sz w:val="28"/>
        </w:rPr>
        <w:t xml:space="preserve"> (</w:t>
      </w:r>
      <w:r w:rsidRPr="00FD5A16">
        <w:rPr>
          <w:color w:val="auto"/>
          <w:sz w:val="28"/>
        </w:rPr>
        <w:t xml:space="preserve">2 учреждения из 40). В программе по  капитальному ремонту: </w:t>
      </w:r>
      <w:proofErr w:type="spellStart"/>
      <w:r w:rsidRPr="00FD5A16">
        <w:rPr>
          <w:color w:val="auto"/>
          <w:sz w:val="28"/>
        </w:rPr>
        <w:t>Рыболовская</w:t>
      </w:r>
      <w:proofErr w:type="spellEnd"/>
      <w:r w:rsidRPr="00FD5A16">
        <w:rPr>
          <w:color w:val="auto"/>
          <w:sz w:val="28"/>
        </w:rPr>
        <w:t xml:space="preserve"> СОШ, </w:t>
      </w:r>
      <w:proofErr w:type="spellStart"/>
      <w:r w:rsidRPr="00FD5A16">
        <w:rPr>
          <w:color w:val="auto"/>
          <w:sz w:val="28"/>
        </w:rPr>
        <w:t>Софьинская</w:t>
      </w:r>
      <w:proofErr w:type="spellEnd"/>
      <w:r w:rsidRPr="00FD5A16">
        <w:rPr>
          <w:color w:val="auto"/>
          <w:sz w:val="28"/>
        </w:rPr>
        <w:t xml:space="preserve"> СОШ (здание в п. РАОС).  </w:t>
      </w:r>
      <w:proofErr w:type="gramStart"/>
      <w:r w:rsidRPr="00FD5A16">
        <w:rPr>
          <w:color w:val="auto"/>
          <w:sz w:val="28"/>
        </w:rPr>
        <w:t xml:space="preserve">Общее количество организаций уменьшилось в связи с реорганизацией путем присоединения  (ООШ 18, </w:t>
      </w:r>
      <w:proofErr w:type="spellStart"/>
      <w:r w:rsidRPr="00FD5A16">
        <w:rPr>
          <w:color w:val="auto"/>
          <w:sz w:val="28"/>
        </w:rPr>
        <w:t>Зюзинская</w:t>
      </w:r>
      <w:proofErr w:type="spellEnd"/>
      <w:r w:rsidRPr="00FD5A16">
        <w:rPr>
          <w:color w:val="auto"/>
          <w:sz w:val="28"/>
        </w:rPr>
        <w:t xml:space="preserve"> ООШ, </w:t>
      </w:r>
      <w:proofErr w:type="spellStart"/>
      <w:r w:rsidRPr="00FD5A16">
        <w:rPr>
          <w:color w:val="auto"/>
          <w:sz w:val="28"/>
        </w:rPr>
        <w:t>Кратовская</w:t>
      </w:r>
      <w:proofErr w:type="spellEnd"/>
      <w:r w:rsidRPr="00FD5A16">
        <w:rPr>
          <w:color w:val="auto"/>
          <w:sz w:val="28"/>
        </w:rPr>
        <w:t xml:space="preserve"> СОШ 28, </w:t>
      </w:r>
      <w:proofErr w:type="spellStart"/>
      <w:r w:rsidRPr="00FD5A16">
        <w:rPr>
          <w:color w:val="auto"/>
          <w:sz w:val="28"/>
        </w:rPr>
        <w:t>Никоновская</w:t>
      </w:r>
      <w:proofErr w:type="spellEnd"/>
      <w:r w:rsidRPr="00FD5A16">
        <w:rPr>
          <w:color w:val="auto"/>
          <w:sz w:val="28"/>
        </w:rPr>
        <w:t xml:space="preserve"> ООШ, </w:t>
      </w:r>
      <w:proofErr w:type="spellStart"/>
      <w:r w:rsidRPr="00FD5A16">
        <w:rPr>
          <w:color w:val="auto"/>
          <w:sz w:val="28"/>
        </w:rPr>
        <w:t>Удельнинская</w:t>
      </w:r>
      <w:proofErr w:type="spellEnd"/>
      <w:r w:rsidRPr="00FD5A16">
        <w:rPr>
          <w:color w:val="auto"/>
          <w:sz w:val="28"/>
        </w:rPr>
        <w:t xml:space="preserve"> СОШ 34, Прогимназия 48, Раменская школа-интернат, Быковская СОШ 14, </w:t>
      </w:r>
      <w:proofErr w:type="spellStart"/>
      <w:r w:rsidRPr="00FD5A16">
        <w:rPr>
          <w:color w:val="auto"/>
          <w:sz w:val="28"/>
        </w:rPr>
        <w:t>Ганусовская</w:t>
      </w:r>
      <w:proofErr w:type="spellEnd"/>
      <w:r w:rsidRPr="00FD5A16">
        <w:rPr>
          <w:color w:val="auto"/>
          <w:sz w:val="28"/>
        </w:rPr>
        <w:t xml:space="preserve"> СОШ, </w:t>
      </w:r>
      <w:proofErr w:type="spellStart"/>
      <w:r w:rsidRPr="00FD5A16">
        <w:rPr>
          <w:color w:val="auto"/>
          <w:sz w:val="28"/>
        </w:rPr>
        <w:t>Кузяевская</w:t>
      </w:r>
      <w:proofErr w:type="spellEnd"/>
      <w:r w:rsidRPr="00FD5A16">
        <w:rPr>
          <w:color w:val="auto"/>
          <w:sz w:val="28"/>
        </w:rPr>
        <w:t xml:space="preserve"> ООШ, Юровская СОШ. </w:t>
      </w:r>
      <w:proofErr w:type="gramEnd"/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16.</w:t>
      </w:r>
      <w:r w:rsidRPr="00FD5A16">
        <w:rPr>
          <w:color w:val="auto"/>
          <w:sz w:val="28"/>
        </w:rPr>
        <w:t xml:space="preserve"> Доля детей I и II групп здоровья в </w:t>
      </w:r>
      <w:proofErr w:type="gramStart"/>
      <w:r w:rsidRPr="00FD5A16">
        <w:rPr>
          <w:color w:val="auto"/>
          <w:sz w:val="28"/>
        </w:rPr>
        <w:t>общей численности, обучающихся в муниципальных общеобразовательных учреждениях улучшилась</w:t>
      </w:r>
      <w:proofErr w:type="gramEnd"/>
      <w:r w:rsidRPr="00FD5A16">
        <w:rPr>
          <w:color w:val="auto"/>
          <w:sz w:val="28"/>
        </w:rPr>
        <w:t xml:space="preserve"> на 8,1% в 2022 году и составила 96,24%. Улучшение показателей связано с регулярным проведением профилактических осмотров детей и ранним выявлением хронической патологии. Профилактические осмотры несовершеннолетних проводятся в соответствии с Приказом Министерства здравоохранения РФ от 10.08.2017 №514н "О Порядке проведения профилактических медицинских осмотров несовершеннолетних", с охватом детского населения не менее 95%.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17.</w:t>
      </w:r>
      <w:r w:rsidRPr="00FD5A16">
        <w:rPr>
          <w:color w:val="auto"/>
          <w:sz w:val="28"/>
        </w:rPr>
        <w:t xml:space="preserve"> Доля обучающихся в муниципальных общеобразовательных учреждениях, занимающихся во вторую смену, снизилась в 2022 году за счет опережающего  роста численности детей школьного возраста. Количество обучающихся в школах растет меньшими темпами за счет снижения количества учащихся в 10-11 классах. В 2023 году планируется ввод в эксплуатацию двух пристроек к СОШ №6 на 200 мест и  к </w:t>
      </w:r>
      <w:proofErr w:type="spellStart"/>
      <w:r w:rsidRPr="00FD5A16">
        <w:rPr>
          <w:color w:val="auto"/>
          <w:sz w:val="28"/>
        </w:rPr>
        <w:t>Власовской</w:t>
      </w:r>
      <w:proofErr w:type="spellEnd"/>
      <w:r w:rsidRPr="00FD5A16">
        <w:rPr>
          <w:color w:val="auto"/>
          <w:sz w:val="28"/>
        </w:rPr>
        <w:t xml:space="preserve"> СОШ № 13 в с. </w:t>
      </w:r>
      <w:proofErr w:type="spellStart"/>
      <w:r w:rsidRPr="00FD5A16">
        <w:rPr>
          <w:color w:val="auto"/>
          <w:sz w:val="28"/>
        </w:rPr>
        <w:t>Строкино</w:t>
      </w:r>
      <w:proofErr w:type="spellEnd"/>
      <w:r w:rsidRPr="00FD5A16">
        <w:rPr>
          <w:color w:val="auto"/>
          <w:sz w:val="28"/>
        </w:rPr>
        <w:t xml:space="preserve">,   в 2024 году - ввод в эксплуатацию </w:t>
      </w:r>
      <w:proofErr w:type="gramStart"/>
      <w:r w:rsidRPr="00FD5A16">
        <w:rPr>
          <w:color w:val="auto"/>
          <w:sz w:val="28"/>
        </w:rPr>
        <w:t>новой</w:t>
      </w:r>
      <w:proofErr w:type="gramEnd"/>
      <w:r w:rsidRPr="00FD5A16">
        <w:rPr>
          <w:color w:val="auto"/>
          <w:sz w:val="28"/>
        </w:rPr>
        <w:t xml:space="preserve"> СОШ на 550 мест на ул. Высоковольтная на 450 мест, что позволит сохранить показатель на том же уровне. </w:t>
      </w: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18</w:t>
      </w:r>
      <w:r w:rsidRPr="00FD5A16">
        <w:rPr>
          <w:color w:val="auto"/>
          <w:sz w:val="28"/>
        </w:rPr>
        <w:t xml:space="preserve">. Расход бюджета муниципального образования на общее образование в расчете на 1 обучающегося в муниципальных общеобразовательных учреждениях в 2022 году составили 27,06  тыс. рублей, что больше 2021 года на 7,86 тыс. рублей. Увеличение расходов связано с реорганизацией, проводимой в образовательных учреждениях. В результате слияния школ и детских садов в комплексы, в показателе стали учитываться воспитанники дошкольных </w:t>
      </w:r>
      <w:r w:rsidRPr="00FD5A16">
        <w:rPr>
          <w:color w:val="auto"/>
          <w:sz w:val="28"/>
        </w:rPr>
        <w:lastRenderedPageBreak/>
        <w:t xml:space="preserve">учреждений. В 2023-2025 </w:t>
      </w:r>
      <w:proofErr w:type="spellStart"/>
      <w:proofErr w:type="gramStart"/>
      <w:r w:rsidRPr="00FD5A16">
        <w:rPr>
          <w:color w:val="auto"/>
          <w:sz w:val="28"/>
        </w:rPr>
        <w:t>гг</w:t>
      </w:r>
      <w:proofErr w:type="spellEnd"/>
      <w:proofErr w:type="gramEnd"/>
      <w:r w:rsidRPr="00FD5A16">
        <w:rPr>
          <w:color w:val="auto"/>
          <w:sz w:val="28"/>
        </w:rPr>
        <w:t xml:space="preserve"> показатель предположительно составит 27,26 тыс. руб.</w:t>
      </w: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19</w:t>
      </w:r>
      <w:r w:rsidRPr="00FD5A16">
        <w:rPr>
          <w:color w:val="auto"/>
          <w:sz w:val="28"/>
        </w:rPr>
        <w:t>. Доля детей в возрасте от 5 до 18 лет, получающих услуги по дополнительному образованию, в общей численности детей данной возрастной группы в 2022 году составила 90,64%. С 2023 года показатель будет составлять 85,0% и на протяжении прогнозного периода не изменится.</w:t>
      </w:r>
    </w:p>
    <w:p w:rsidR="005D0054" w:rsidRPr="00FD5A16" w:rsidRDefault="005D0054">
      <w:pPr>
        <w:ind w:right="140" w:firstLine="709"/>
        <w:jc w:val="both"/>
        <w:rPr>
          <w:color w:val="auto"/>
          <w:sz w:val="28"/>
        </w:rPr>
      </w:pPr>
    </w:p>
    <w:p w:rsidR="005D0054" w:rsidRPr="00FD5A16" w:rsidRDefault="00B440F5">
      <w:pPr>
        <w:ind w:right="140" w:firstLine="709"/>
        <w:jc w:val="center"/>
        <w:rPr>
          <w:b/>
          <w:color w:val="auto"/>
          <w:sz w:val="32"/>
          <w:u w:val="single"/>
        </w:rPr>
      </w:pPr>
      <w:proofErr w:type="spellStart"/>
      <w:r w:rsidRPr="00FD5A16">
        <w:rPr>
          <w:b/>
          <w:color w:val="auto"/>
          <w:sz w:val="32"/>
          <w:u w:val="single"/>
        </w:rPr>
        <w:t>IV.Культура</w:t>
      </w:r>
      <w:proofErr w:type="spellEnd"/>
    </w:p>
    <w:p w:rsidR="005D0054" w:rsidRPr="00FD5A16" w:rsidRDefault="005D0054">
      <w:pPr>
        <w:widowControl w:val="0"/>
        <w:spacing w:line="264" w:lineRule="auto"/>
        <w:ind w:right="140"/>
        <w:rPr>
          <w:b/>
          <w:color w:val="auto"/>
          <w:sz w:val="20"/>
        </w:rPr>
      </w:pP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proofErr w:type="gramStart"/>
      <w:r w:rsidRPr="00FD5A16">
        <w:rPr>
          <w:color w:val="auto"/>
          <w:sz w:val="28"/>
        </w:rPr>
        <w:t>Администрацией округа реализуются мероприятия по развитию и сохранению культуры, направленные на укрепление материально- технической базы учреждений культуры, их кадрового потенциала, оказание просветительских, досуговых и других услуг населению, развитию новых форм и методов организации услуг, проведение различных культурных мероприятий, развитие музейного дела и другие.</w:t>
      </w:r>
      <w:proofErr w:type="gramEnd"/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течение года в районе проходит много разноплановых мероприятий.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Основным показателем, характеризующим эффективность деятельности органов местного самоуправления по направлению «Культура», является уровень фактической обеспеченности учреждениями культуры от нормативной потребности района в них.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20.1.</w:t>
      </w:r>
      <w:r w:rsidRPr="00FD5A16">
        <w:rPr>
          <w:color w:val="auto"/>
          <w:sz w:val="28"/>
        </w:rPr>
        <w:t xml:space="preserve"> Уровень фактической обеспеченности клубами и учреждениями клубного типа в 2022г снизился и составил 35,51%. Снижение обеспеченности связано с увеличением нормативной потребности с 95 КДУ до 107,</w:t>
      </w:r>
      <w:r w:rsidRPr="00FD5A16">
        <w:rPr>
          <w:color w:val="auto"/>
        </w:rPr>
        <w:t xml:space="preserve"> </w:t>
      </w:r>
      <w:r w:rsidRPr="00FD5A16">
        <w:rPr>
          <w:color w:val="auto"/>
          <w:sz w:val="28"/>
        </w:rPr>
        <w:t xml:space="preserve">в том числе: 2 </w:t>
      </w:r>
      <w:proofErr w:type="gramStart"/>
      <w:r w:rsidRPr="00FD5A16">
        <w:rPr>
          <w:color w:val="auto"/>
          <w:sz w:val="28"/>
        </w:rPr>
        <w:t>городских</w:t>
      </w:r>
      <w:proofErr w:type="gramEnd"/>
      <w:r w:rsidRPr="00FD5A16">
        <w:rPr>
          <w:color w:val="auto"/>
          <w:sz w:val="28"/>
        </w:rPr>
        <w:t xml:space="preserve">, 104 сельских, 1 центр культурного развития (в соответствии с распоряжением Министерства культуры Московской области от 20.03.2020 №17РВ-37).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На протяжении прогнозного периода обеспеченность останется неизменной.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20.2.</w:t>
      </w:r>
      <w:r w:rsidRPr="00FD5A16">
        <w:rPr>
          <w:color w:val="auto"/>
          <w:sz w:val="28"/>
        </w:rPr>
        <w:t xml:space="preserve"> Уровень фактической обеспеченности библиотеками в 2022 г  снизился  и  составил 26,04%.  Снижение обеспеченности связано с сокращением общего количества библиотек на 2 </w:t>
      </w:r>
      <w:proofErr w:type="spellStart"/>
      <w:proofErr w:type="gramStart"/>
      <w:r w:rsidRPr="00FD5A16">
        <w:rPr>
          <w:color w:val="auto"/>
          <w:sz w:val="28"/>
        </w:rPr>
        <w:t>ед</w:t>
      </w:r>
      <w:proofErr w:type="spellEnd"/>
      <w:proofErr w:type="gramEnd"/>
      <w:r w:rsidRPr="00FD5A16">
        <w:rPr>
          <w:color w:val="auto"/>
          <w:sz w:val="28"/>
        </w:rPr>
        <w:t xml:space="preserve"> (были закрыты 2 библиотеки: </w:t>
      </w:r>
      <w:proofErr w:type="spellStart"/>
      <w:proofErr w:type="gramStart"/>
      <w:r w:rsidRPr="00FD5A16">
        <w:rPr>
          <w:color w:val="auto"/>
          <w:sz w:val="28"/>
        </w:rPr>
        <w:t>Копнинский</w:t>
      </w:r>
      <w:proofErr w:type="spellEnd"/>
      <w:r w:rsidRPr="00FD5A16">
        <w:rPr>
          <w:color w:val="auto"/>
          <w:sz w:val="28"/>
        </w:rPr>
        <w:t xml:space="preserve"> сельский филиал МУК Раменская ЦБС и </w:t>
      </w:r>
      <w:proofErr w:type="spellStart"/>
      <w:r w:rsidRPr="00FD5A16">
        <w:rPr>
          <w:color w:val="auto"/>
          <w:sz w:val="28"/>
        </w:rPr>
        <w:t>Донинский</w:t>
      </w:r>
      <w:proofErr w:type="spellEnd"/>
      <w:r w:rsidRPr="00FD5A16">
        <w:rPr>
          <w:color w:val="auto"/>
          <w:sz w:val="28"/>
        </w:rPr>
        <w:t xml:space="preserve"> сельский филиал МУК Раменская ЦБС), а так же увеличением нормативной потребности со 151 библиотеки до 169 библиотек,</w:t>
      </w:r>
      <w:r w:rsidRPr="00FD5A16">
        <w:rPr>
          <w:color w:val="auto"/>
        </w:rPr>
        <w:t xml:space="preserve"> </w:t>
      </w:r>
      <w:r w:rsidRPr="00FD5A16">
        <w:rPr>
          <w:color w:val="auto"/>
          <w:sz w:val="28"/>
        </w:rPr>
        <w:t>в том числе: 9 городских, 5 детских, 155 сельских (в соответствии с распоряжением Министерства культуры Московской области от 20.03.2020 №17РВ-37).</w:t>
      </w:r>
      <w:proofErr w:type="gramEnd"/>
      <w:r w:rsidRPr="00FD5A16">
        <w:rPr>
          <w:color w:val="auto"/>
          <w:sz w:val="28"/>
        </w:rPr>
        <w:t xml:space="preserve"> В 2022 году в городском округе насчитывается 44 библиотеки, в том числе: 12 городских, 3 детских, 29 сельских. </w:t>
      </w: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20.3.</w:t>
      </w:r>
      <w:r w:rsidRPr="00FD5A16">
        <w:rPr>
          <w:color w:val="auto"/>
          <w:sz w:val="28"/>
        </w:rPr>
        <w:t xml:space="preserve"> Уровень фактической обеспеченности парками культуры и отдыха в 2022 году составлял 10%. В 2023 году показатель снизится и составит 9,09%. Снижение фактической обеспеченности парками культуры связано с изменением нормативной потребности и ростом численности населения.  В настоящее время проводится работа по определению мест размещения парков на территории Раменского городского округа. Проведение мероприятий по созданию новых парковых территорий приостановлено на неопределённый срок в связи с необходимостью выделения дополнительного финансирования. При условии выделения финансирования, будет возможно увеличение количества парков в 2025-2026 годах.</w:t>
      </w: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lastRenderedPageBreak/>
        <w:t>21.</w:t>
      </w:r>
      <w:r w:rsidRPr="00FD5A16">
        <w:rPr>
          <w:color w:val="auto"/>
          <w:sz w:val="28"/>
        </w:rPr>
        <w:t xml:space="preserve"> Доля  муниципальных учреждений культуры, здания которых находятся  в аварийном состоянии  или требуют капитального ремонта, в общем количестве  муниципальных учреждений культуры в 2022 составила 2,30%. Капитальный ремонт требовался в 2-х учреждениях. В  2023г планируется завершить ремонт в  филиале ДК "Спартак" КДЦ "</w:t>
      </w:r>
      <w:proofErr w:type="spellStart"/>
      <w:r w:rsidRPr="00FD5A16">
        <w:rPr>
          <w:color w:val="auto"/>
          <w:sz w:val="28"/>
        </w:rPr>
        <w:t>Верейский</w:t>
      </w:r>
      <w:proofErr w:type="spellEnd"/>
      <w:r w:rsidRPr="00FD5A16">
        <w:rPr>
          <w:color w:val="auto"/>
          <w:sz w:val="28"/>
        </w:rPr>
        <w:t>", в 2023-2025г запланирован капитальный ремонт  в филиале ДК "</w:t>
      </w:r>
      <w:proofErr w:type="spellStart"/>
      <w:r w:rsidRPr="00FD5A16">
        <w:rPr>
          <w:color w:val="auto"/>
          <w:sz w:val="28"/>
        </w:rPr>
        <w:t>Строкинский</w:t>
      </w:r>
      <w:proofErr w:type="spellEnd"/>
      <w:r w:rsidRPr="00FD5A16">
        <w:rPr>
          <w:color w:val="auto"/>
          <w:sz w:val="28"/>
        </w:rPr>
        <w:t>" КДЦ "</w:t>
      </w:r>
      <w:proofErr w:type="spellStart"/>
      <w:r w:rsidRPr="00FD5A16">
        <w:rPr>
          <w:color w:val="auto"/>
          <w:sz w:val="28"/>
        </w:rPr>
        <w:t>Вялковский</w:t>
      </w:r>
      <w:proofErr w:type="spellEnd"/>
      <w:r w:rsidRPr="00FD5A16">
        <w:rPr>
          <w:color w:val="auto"/>
          <w:sz w:val="28"/>
        </w:rPr>
        <w:t>". В расчет принимаются здания, в которых расположены КДУ и библиотеки. В соответствии с формами федерального статистического наблюдения 6-НК и 7-НК по итогам 2022 года КДУ и библиотеки городского округа располагались в 87 зданиях.</w:t>
      </w:r>
    </w:p>
    <w:p w:rsidR="005D0054" w:rsidRPr="00FD5A16" w:rsidRDefault="00B440F5">
      <w:pPr>
        <w:ind w:right="140" w:firstLine="426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22.</w:t>
      </w:r>
      <w:r w:rsidRPr="00FD5A16">
        <w:rPr>
          <w:color w:val="auto"/>
          <w:sz w:val="28"/>
        </w:rPr>
        <w:t xml:space="preserve"> В Раменском городском округе отсутствуют объекты культурного наследия, требующие консервации.</w:t>
      </w:r>
    </w:p>
    <w:p w:rsidR="005D0054" w:rsidRPr="00FD5A16" w:rsidRDefault="00B440F5">
      <w:pPr>
        <w:ind w:right="140"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муниципальной собственности находится 4 объекта культурного наследия:</w:t>
      </w:r>
    </w:p>
    <w:p w:rsidR="005D0054" w:rsidRPr="00FD5A16" w:rsidRDefault="00B440F5">
      <w:pPr>
        <w:numPr>
          <w:ilvl w:val="0"/>
          <w:numId w:val="6"/>
        </w:numPr>
        <w:tabs>
          <w:tab w:val="clear" w:pos="1620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Историческое здание, расположенное в городе Раменское на ул. Карла Маркса, дом 1, в котором на собраниях выступали Председатель ВЦИК М.И. Калинин, нарком просвещения А.В. Луначарский и Председатель </w:t>
      </w:r>
      <w:proofErr w:type="spellStart"/>
      <w:r w:rsidRPr="00FD5A16">
        <w:rPr>
          <w:color w:val="auto"/>
          <w:sz w:val="28"/>
        </w:rPr>
        <w:t>Центробалта</w:t>
      </w:r>
      <w:proofErr w:type="spellEnd"/>
      <w:r w:rsidRPr="00FD5A16">
        <w:rPr>
          <w:color w:val="auto"/>
          <w:sz w:val="28"/>
        </w:rPr>
        <w:t xml:space="preserve"> П.Е. Дыбенко (ныне здание средней образовательной школы №4);</w:t>
      </w:r>
    </w:p>
    <w:p w:rsidR="005D0054" w:rsidRPr="00FD5A16" w:rsidRDefault="00B440F5">
      <w:pPr>
        <w:numPr>
          <w:ilvl w:val="0"/>
          <w:numId w:val="6"/>
        </w:numPr>
        <w:tabs>
          <w:tab w:val="clear" w:pos="1620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Усадьба «Раменское» в городском парке;</w:t>
      </w:r>
    </w:p>
    <w:p w:rsidR="005D0054" w:rsidRPr="00FD5A16" w:rsidRDefault="00B440F5">
      <w:pPr>
        <w:numPr>
          <w:ilvl w:val="0"/>
          <w:numId w:val="6"/>
        </w:numPr>
        <w:tabs>
          <w:tab w:val="clear" w:pos="1620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Лесопарк («Зверинец» «</w:t>
      </w:r>
      <w:proofErr w:type="spellStart"/>
      <w:r w:rsidRPr="00FD5A16">
        <w:rPr>
          <w:color w:val="auto"/>
          <w:sz w:val="28"/>
        </w:rPr>
        <w:t>Восьмидорожье</w:t>
      </w:r>
      <w:proofErr w:type="spellEnd"/>
      <w:r w:rsidRPr="00FD5A16">
        <w:rPr>
          <w:color w:val="auto"/>
          <w:sz w:val="28"/>
        </w:rPr>
        <w:t>») в городском парке;</w:t>
      </w:r>
    </w:p>
    <w:p w:rsidR="005D0054" w:rsidRPr="00FD5A16" w:rsidRDefault="00B440F5">
      <w:pPr>
        <w:numPr>
          <w:ilvl w:val="0"/>
          <w:numId w:val="6"/>
        </w:numPr>
        <w:tabs>
          <w:tab w:val="clear" w:pos="1620"/>
        </w:tabs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Ансамбль производственных зданий Раменской мануфактуры «Товарищество П. Малютина сыновья», 2-я четверть XIX в. – 1910 гг.» (Распоряжение от 08.08.2016г. №46 РВ-66 Главного Управления культурного наследия Московской области).</w:t>
      </w:r>
    </w:p>
    <w:p w:rsidR="005D0054" w:rsidRPr="00FD5A16" w:rsidRDefault="005D0054">
      <w:pPr>
        <w:numPr>
          <w:ilvl w:val="0"/>
          <w:numId w:val="6"/>
        </w:numPr>
        <w:tabs>
          <w:tab w:val="clear" w:pos="1620"/>
        </w:tabs>
        <w:ind w:left="0" w:right="140" w:firstLine="567"/>
        <w:jc w:val="both"/>
        <w:rPr>
          <w:color w:val="auto"/>
          <w:sz w:val="28"/>
        </w:rPr>
      </w:pPr>
    </w:p>
    <w:p w:rsidR="005D0054" w:rsidRPr="00FD5A16" w:rsidRDefault="00B440F5">
      <w:pPr>
        <w:ind w:left="567" w:right="142" w:firstLine="426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V. Физическая культура и спорт</w:t>
      </w:r>
    </w:p>
    <w:p w:rsidR="005D0054" w:rsidRPr="00FD5A16" w:rsidRDefault="005D0054">
      <w:pPr>
        <w:ind w:right="142" w:firstLine="567"/>
        <w:jc w:val="both"/>
        <w:rPr>
          <w:color w:val="auto"/>
          <w:sz w:val="28"/>
        </w:rPr>
      </w:pPr>
    </w:p>
    <w:p w:rsidR="005D0054" w:rsidRPr="00FD5A16" w:rsidRDefault="00B440F5">
      <w:pPr>
        <w:tabs>
          <w:tab w:val="right" w:pos="10205"/>
        </w:tabs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Основной целью работы в области физкультуры и спорта является привлечение жителей округа к занятиям физкультурой и спортом и приобщение их к здоровому образу жизни. Создание условий для занятий спортом в округе и введение в эксплуатацию новых спортивных объектов предполагает рост численности лиц, систематически занимающихся физической культурой и спортом. В Раменском городском округе культивируется 55 видов спорта. В 2 ДЮСШ и 4 СШ занимается более 6 тысяч детей.</w:t>
      </w:r>
    </w:p>
    <w:p w:rsidR="005D0054" w:rsidRPr="00FD5A16" w:rsidRDefault="00B440F5">
      <w:pPr>
        <w:tabs>
          <w:tab w:val="right" w:pos="10205"/>
        </w:tabs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Раменском </w:t>
      </w:r>
      <w:proofErr w:type="spellStart"/>
      <w:r w:rsidRPr="00FD5A16">
        <w:rPr>
          <w:color w:val="auto"/>
          <w:sz w:val="28"/>
        </w:rPr>
        <w:t>г.о</w:t>
      </w:r>
      <w:proofErr w:type="spellEnd"/>
      <w:r w:rsidRPr="00FD5A16">
        <w:rPr>
          <w:color w:val="auto"/>
          <w:sz w:val="28"/>
        </w:rPr>
        <w:t>. в 2022 году  проведено более 145 спортивных муниципальных мероприятий, наиболее значимые из них:</w:t>
      </w:r>
    </w:p>
    <w:p w:rsidR="005D0054" w:rsidRPr="00FD5A16" w:rsidRDefault="00B440F5">
      <w:pPr>
        <w:tabs>
          <w:tab w:val="right" w:pos="10205"/>
        </w:tabs>
        <w:ind w:firstLine="709"/>
        <w:rPr>
          <w:color w:val="auto"/>
          <w:sz w:val="28"/>
        </w:rPr>
      </w:pPr>
      <w:r w:rsidRPr="00FD5A16">
        <w:rPr>
          <w:color w:val="auto"/>
          <w:sz w:val="28"/>
        </w:rPr>
        <w:t>- Раменский велопробег;</w:t>
      </w:r>
    </w:p>
    <w:p w:rsidR="005D0054" w:rsidRPr="00FD5A16" w:rsidRDefault="00B440F5">
      <w:pPr>
        <w:tabs>
          <w:tab w:val="right" w:pos="10205"/>
        </w:tabs>
        <w:ind w:firstLine="709"/>
        <w:rPr>
          <w:color w:val="auto"/>
          <w:sz w:val="28"/>
        </w:rPr>
      </w:pPr>
      <w:r w:rsidRPr="00FD5A16">
        <w:rPr>
          <w:color w:val="auto"/>
          <w:sz w:val="28"/>
        </w:rPr>
        <w:t>- Турнир по баскетболу В.Н. Королева;</w:t>
      </w:r>
    </w:p>
    <w:p w:rsidR="005D0054" w:rsidRPr="00FD5A16" w:rsidRDefault="00B440F5">
      <w:pPr>
        <w:tabs>
          <w:tab w:val="right" w:pos="10205"/>
        </w:tabs>
        <w:ind w:firstLine="709"/>
        <w:rPr>
          <w:color w:val="auto"/>
          <w:sz w:val="28"/>
        </w:rPr>
      </w:pPr>
      <w:r w:rsidRPr="00FD5A16">
        <w:rPr>
          <w:color w:val="auto"/>
          <w:sz w:val="28"/>
        </w:rPr>
        <w:t>- Традиционный легкоатлетический кросс памяти С. и Г. Знаменских;</w:t>
      </w:r>
    </w:p>
    <w:p w:rsidR="005D0054" w:rsidRPr="00FD5A16" w:rsidRDefault="00B440F5">
      <w:pPr>
        <w:tabs>
          <w:tab w:val="right" w:pos="10205"/>
        </w:tabs>
        <w:ind w:firstLine="709"/>
        <w:rPr>
          <w:color w:val="auto"/>
          <w:sz w:val="28"/>
        </w:rPr>
      </w:pPr>
      <w:r w:rsidRPr="00FD5A16">
        <w:rPr>
          <w:color w:val="auto"/>
          <w:sz w:val="28"/>
        </w:rPr>
        <w:t>- Турнир по боксу им.  С.М. Ломакина;</w:t>
      </w:r>
    </w:p>
    <w:p w:rsidR="005D0054" w:rsidRPr="00FD5A16" w:rsidRDefault="00B440F5">
      <w:pPr>
        <w:tabs>
          <w:tab w:val="right" w:pos="10205"/>
        </w:tabs>
        <w:ind w:firstLine="709"/>
        <w:rPr>
          <w:color w:val="auto"/>
          <w:sz w:val="28"/>
        </w:rPr>
      </w:pPr>
      <w:r w:rsidRPr="00FD5A16">
        <w:rPr>
          <w:color w:val="auto"/>
          <w:sz w:val="28"/>
        </w:rPr>
        <w:t xml:space="preserve">- Лыжня </w:t>
      </w:r>
      <w:proofErr w:type="spellStart"/>
      <w:r w:rsidRPr="00FD5A16">
        <w:rPr>
          <w:color w:val="auto"/>
          <w:sz w:val="28"/>
        </w:rPr>
        <w:t>А.Завьялова</w:t>
      </w:r>
      <w:proofErr w:type="spellEnd"/>
      <w:r w:rsidRPr="00FD5A16">
        <w:rPr>
          <w:color w:val="auto"/>
          <w:sz w:val="28"/>
        </w:rPr>
        <w:t>.</w:t>
      </w:r>
    </w:p>
    <w:p w:rsidR="005D0054" w:rsidRPr="00FD5A16" w:rsidRDefault="00B440F5">
      <w:pPr>
        <w:tabs>
          <w:tab w:val="right" w:pos="10205"/>
        </w:tabs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Продолжается строительство и ввод в эксплуатацию новых спортивных объектов. В 2022 году с. Речицы построена площадка ГТО установленная  в рамках реализации  госпрограммы «Спорт Подмосковья», в 2023-2025 гг. планируется </w:t>
      </w:r>
      <w:proofErr w:type="gramStart"/>
      <w:r w:rsidRPr="00FD5A16">
        <w:rPr>
          <w:color w:val="auto"/>
          <w:sz w:val="28"/>
        </w:rPr>
        <w:t>завершить строительство дополнительного спортивного зала на 6 кортов для бадминтона со встроено</w:t>
      </w:r>
      <w:proofErr w:type="gramEnd"/>
      <w:r w:rsidRPr="00FD5A16">
        <w:rPr>
          <w:color w:val="auto"/>
          <w:sz w:val="28"/>
        </w:rPr>
        <w:t xml:space="preserve"> - пристроенным бассейном. В настоящее время в округе функционирует 4 стадиона, 2 дворца спорта, Академия тенниса «МОЙ Спорт», ипподром, 10 бассейнов, 76 спортивных залов, 223 плоскостных </w:t>
      </w:r>
      <w:r w:rsidRPr="00FD5A16">
        <w:rPr>
          <w:color w:val="auto"/>
          <w:sz w:val="28"/>
        </w:rPr>
        <w:lastRenderedPageBreak/>
        <w:t>спортивных сооружения. На территории округа реализуется муниципальная программа «Спорт», которая направлена на рост вовлеченности в спорт населения различных возрастных групп.</w:t>
      </w:r>
    </w:p>
    <w:p w:rsidR="005D0054" w:rsidRPr="00FD5A16" w:rsidRDefault="00B440F5">
      <w:pPr>
        <w:ind w:right="140"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23. Доля населения, систематически занимающегося физической культурой и спортом в 2022 году, выросла почти на 11% и составила  59,89 %.</w:t>
      </w:r>
    </w:p>
    <w:p w:rsidR="005D0054" w:rsidRPr="00FD5A16" w:rsidRDefault="00B440F5">
      <w:pPr>
        <w:ind w:right="140"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23.1. Доля обучающихся, систематически занимающихся физической культурой и спортом, в общей </w:t>
      </w:r>
      <w:proofErr w:type="gramStart"/>
      <w:r w:rsidRPr="00FD5A16">
        <w:rPr>
          <w:color w:val="auto"/>
          <w:sz w:val="28"/>
        </w:rPr>
        <w:t>численности</w:t>
      </w:r>
      <w:proofErr w:type="gramEnd"/>
      <w:r w:rsidRPr="00FD5A16">
        <w:rPr>
          <w:color w:val="auto"/>
          <w:sz w:val="28"/>
        </w:rPr>
        <w:t xml:space="preserve"> обучающихся в 2022 году составила  76,6%.</w:t>
      </w:r>
    </w:p>
    <w:p w:rsidR="00FB620D" w:rsidRPr="00FD5A16" w:rsidRDefault="00FB620D">
      <w:pPr>
        <w:ind w:right="140"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2021 году Администрацией было принято решение о приобретении нового многофункционального спортивного объекта </w:t>
      </w:r>
      <w:proofErr w:type="spellStart"/>
      <w:r w:rsidRPr="00FD5A16">
        <w:rPr>
          <w:color w:val="auto"/>
          <w:sz w:val="28"/>
        </w:rPr>
        <w:t>ФОКа</w:t>
      </w:r>
      <w:proofErr w:type="spellEnd"/>
      <w:r w:rsidRPr="00FD5A16">
        <w:rPr>
          <w:color w:val="auto"/>
          <w:sz w:val="28"/>
        </w:rPr>
        <w:t xml:space="preserve"> для занятия населения физической культурой и спортом в Раменском городском округе. Приобретение многофункционального спортивного объекта (</w:t>
      </w:r>
      <w:proofErr w:type="spellStart"/>
      <w:r w:rsidRPr="00FD5A16">
        <w:rPr>
          <w:color w:val="auto"/>
          <w:sz w:val="28"/>
        </w:rPr>
        <w:t>ФОКа</w:t>
      </w:r>
      <w:proofErr w:type="spellEnd"/>
      <w:r w:rsidRPr="00FD5A16">
        <w:rPr>
          <w:color w:val="auto"/>
          <w:sz w:val="28"/>
        </w:rPr>
        <w:t xml:space="preserve">) для занятия населения физической культурой и спортом позволило улучшить качество подготовки спортивного резерва. Объект передан в оперативное управление Муниципального бюджетного учреждения спорта «Спортивная школа «Раменское». ФОК эффективно эксплуатируется с загрузкой объекта на 100%, в нем ежедневно занимается более 1200 детей (отделения эстетической и художественной гимнастики, тенниса, бадминтона, шахмат, группы с ограниченными возможностями), а также предоставляются востребованные услуги населению Раменского городского округа.  </w:t>
      </w:r>
    </w:p>
    <w:p w:rsidR="00FB620D" w:rsidRPr="00FD5A16" w:rsidRDefault="00FB620D">
      <w:pPr>
        <w:ind w:right="140" w:firstLine="709"/>
        <w:jc w:val="both"/>
        <w:rPr>
          <w:color w:val="auto"/>
          <w:sz w:val="28"/>
          <w:szCs w:val="24"/>
        </w:rPr>
      </w:pPr>
      <w:r w:rsidRPr="00FD5A16">
        <w:rPr>
          <w:color w:val="auto"/>
          <w:sz w:val="28"/>
          <w:szCs w:val="24"/>
        </w:rPr>
        <w:t xml:space="preserve">В 2022 году в рамках государственной программы «Спорт  Подмосковья» была построена спортивная площадка по сдаче норм ГТО в селе Речицы, финансирование которой осуществлялось из муниципального, областного и федерального бюджета. Площадку оснастили современным комплексом </w:t>
      </w:r>
      <w:proofErr w:type="spellStart"/>
      <w:r w:rsidRPr="00FD5A16">
        <w:rPr>
          <w:color w:val="auto"/>
          <w:sz w:val="28"/>
          <w:szCs w:val="24"/>
        </w:rPr>
        <w:t>разноуровневых</w:t>
      </w:r>
      <w:proofErr w:type="spellEnd"/>
      <w:r w:rsidRPr="00FD5A16">
        <w:rPr>
          <w:color w:val="auto"/>
          <w:sz w:val="28"/>
          <w:szCs w:val="24"/>
        </w:rPr>
        <w:t xml:space="preserve"> перекладин, турников и брусьев, лавками для пресса, скамьей для наклонов, велотренажером, </w:t>
      </w:r>
      <w:proofErr w:type="spellStart"/>
      <w:r w:rsidRPr="00FD5A16">
        <w:rPr>
          <w:color w:val="auto"/>
          <w:sz w:val="28"/>
          <w:szCs w:val="24"/>
        </w:rPr>
        <w:t>кардиотренажером</w:t>
      </w:r>
      <w:proofErr w:type="spellEnd"/>
      <w:r w:rsidRPr="00FD5A16">
        <w:rPr>
          <w:color w:val="auto"/>
          <w:sz w:val="28"/>
          <w:szCs w:val="24"/>
        </w:rPr>
        <w:t xml:space="preserve">, силовыми тренажерами. </w:t>
      </w:r>
    </w:p>
    <w:p w:rsidR="005D0054" w:rsidRPr="00FD5A16" w:rsidRDefault="00B440F5">
      <w:pPr>
        <w:ind w:right="140"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В 2023-2025 гг. ожидается рост показателей по привлечению жителей к активным занятиям спорта за счет строительства дополнительного спортивного зала на 6 кортов для бадминтона со встроено - пристроенным бассейном, а так же пропаганды активного образа жизни.</w:t>
      </w:r>
    </w:p>
    <w:p w:rsidR="005D0054" w:rsidRPr="00FD5A16" w:rsidRDefault="005D0054">
      <w:pPr>
        <w:ind w:right="140" w:firstLine="709"/>
        <w:jc w:val="center"/>
        <w:rPr>
          <w:b/>
          <w:color w:val="auto"/>
          <w:sz w:val="32"/>
          <w:u w:val="single"/>
        </w:rPr>
      </w:pPr>
    </w:p>
    <w:p w:rsidR="005D0054" w:rsidRPr="00FD5A16" w:rsidRDefault="00B440F5">
      <w:pPr>
        <w:ind w:right="140" w:firstLine="709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VI. Жилищное строительство и обеспечение граждан жильём</w:t>
      </w:r>
    </w:p>
    <w:p w:rsidR="005D0054" w:rsidRPr="00FD5A16" w:rsidRDefault="005D0054">
      <w:pPr>
        <w:ind w:right="140"/>
        <w:jc w:val="center"/>
        <w:rPr>
          <w:b/>
          <w:color w:val="auto"/>
          <w:u w:val="single"/>
        </w:rPr>
      </w:pP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24.</w:t>
      </w:r>
      <w:r w:rsidRPr="00FD5A16">
        <w:rPr>
          <w:color w:val="auto"/>
          <w:sz w:val="28"/>
        </w:rPr>
        <w:t xml:space="preserve"> В 2022 году введено в эксплуатацию 811,052 </w:t>
      </w:r>
      <w:proofErr w:type="spellStart"/>
      <w:r w:rsidRPr="00FD5A16">
        <w:rPr>
          <w:color w:val="auto"/>
          <w:sz w:val="28"/>
        </w:rPr>
        <w:t>тыс.кв.м</w:t>
      </w:r>
      <w:proofErr w:type="spellEnd"/>
      <w:r w:rsidRPr="00FD5A16">
        <w:rPr>
          <w:color w:val="auto"/>
          <w:sz w:val="28"/>
        </w:rPr>
        <w:t xml:space="preserve">. жилья, при этом </w:t>
      </w:r>
      <w:proofErr w:type="gramStart"/>
      <w:r w:rsidRPr="00FD5A16">
        <w:rPr>
          <w:color w:val="auto"/>
          <w:sz w:val="28"/>
        </w:rPr>
        <w:t>общая площадь жилых помещений, приходящаяся в среднем на одного жителя составила</w:t>
      </w:r>
      <w:proofErr w:type="gramEnd"/>
      <w:r w:rsidRPr="00FD5A16">
        <w:rPr>
          <w:color w:val="auto"/>
          <w:sz w:val="28"/>
        </w:rPr>
        <w:t xml:space="preserve"> 38,95 </w:t>
      </w:r>
      <w:proofErr w:type="spellStart"/>
      <w:r w:rsidRPr="00FD5A16">
        <w:rPr>
          <w:color w:val="auto"/>
          <w:sz w:val="28"/>
        </w:rPr>
        <w:t>кв.м</w:t>
      </w:r>
      <w:proofErr w:type="spellEnd"/>
      <w:r w:rsidRPr="00FD5A16">
        <w:rPr>
          <w:color w:val="auto"/>
          <w:sz w:val="28"/>
        </w:rPr>
        <w:t>. Вся введенная площадь приходится на индивидуальное жилищное строительство. Жилье, признанное аварийным в 2022 году не сносилось. Значительные темпы роста объемов ввода жилых домов, построенных населением, связаны с постановкой на учет ранее построенных населением и не оформленных юридически объектов недвижимости. Снижение общей площади жилых помещений, приходящейся в среднем на одного жителя в 2022 г, связано со значительным увеличением численности населения по итогам переписи 2020 года.</w:t>
      </w:r>
      <w:r w:rsidRPr="00FD5A16">
        <w:rPr>
          <w:color w:val="auto"/>
        </w:rPr>
        <w:t xml:space="preserve"> 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2023-2025 </w:t>
      </w:r>
      <w:proofErr w:type="spellStart"/>
      <w:proofErr w:type="gramStart"/>
      <w:r w:rsidRPr="00FD5A16">
        <w:rPr>
          <w:color w:val="auto"/>
          <w:sz w:val="28"/>
        </w:rPr>
        <w:t>гг</w:t>
      </w:r>
      <w:proofErr w:type="spellEnd"/>
      <w:proofErr w:type="gramEnd"/>
      <w:r w:rsidRPr="00FD5A16">
        <w:rPr>
          <w:color w:val="auto"/>
          <w:sz w:val="28"/>
        </w:rPr>
        <w:t xml:space="preserve"> введенная площадь прогнозируется также с большими объемами регистрации объектов в упрощенном порядке, кроме того планируется ввод в эксплуатацию многоквартирных жилых домов, к сносу запланировано 7158,1 </w:t>
      </w:r>
      <w:proofErr w:type="spellStart"/>
      <w:r w:rsidRPr="00FD5A16">
        <w:rPr>
          <w:color w:val="auto"/>
          <w:sz w:val="28"/>
        </w:rPr>
        <w:t>кв.м</w:t>
      </w:r>
      <w:proofErr w:type="spellEnd"/>
      <w:r w:rsidRPr="00FD5A16">
        <w:rPr>
          <w:color w:val="auto"/>
          <w:sz w:val="28"/>
        </w:rPr>
        <w:t xml:space="preserve"> жилой площади, признанной аварийной.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lastRenderedPageBreak/>
        <w:t xml:space="preserve">К 2025 году общая площадь жилых помещений предположительно составит 15411 </w:t>
      </w:r>
      <w:proofErr w:type="spellStart"/>
      <w:r w:rsidRPr="00FD5A16">
        <w:rPr>
          <w:color w:val="auto"/>
          <w:sz w:val="28"/>
        </w:rPr>
        <w:t>тыс.кв.м</w:t>
      </w:r>
      <w:proofErr w:type="spellEnd"/>
      <w:r w:rsidRPr="00FD5A16">
        <w:rPr>
          <w:color w:val="auto"/>
          <w:sz w:val="28"/>
        </w:rPr>
        <w:t xml:space="preserve">., при этом на 1 человека будет приходиться 45,02 </w:t>
      </w:r>
      <w:proofErr w:type="spellStart"/>
      <w:r w:rsidRPr="00FD5A16">
        <w:rPr>
          <w:color w:val="auto"/>
          <w:sz w:val="28"/>
        </w:rPr>
        <w:t>кв.м</w:t>
      </w:r>
      <w:proofErr w:type="spellEnd"/>
      <w:r w:rsidRPr="00FD5A16">
        <w:rPr>
          <w:color w:val="auto"/>
          <w:sz w:val="28"/>
        </w:rPr>
        <w:t>. жилья</w:t>
      </w:r>
    </w:p>
    <w:p w:rsidR="005D0054" w:rsidRPr="00FD5A16" w:rsidRDefault="00B440F5" w:rsidP="00F7416A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25.</w:t>
      </w:r>
      <w:r w:rsidRPr="00FD5A16">
        <w:rPr>
          <w:color w:val="auto"/>
          <w:sz w:val="28"/>
        </w:rPr>
        <w:t xml:space="preserve"> В 2022 году площадь земельных участков, предоставленных для строительства в расчете на 10 тыс. человек населения составила 4,93 га. Увеличение площади связано с предоставлением в 2022 году земельных участков для целей </w:t>
      </w:r>
      <w:proofErr w:type="spellStart"/>
      <w:r w:rsidRPr="00FD5A16">
        <w:rPr>
          <w:color w:val="auto"/>
          <w:sz w:val="28"/>
        </w:rPr>
        <w:t>импортозамещения</w:t>
      </w:r>
      <w:proofErr w:type="spellEnd"/>
      <w:r w:rsidRPr="00FD5A16">
        <w:rPr>
          <w:color w:val="auto"/>
          <w:sz w:val="28"/>
        </w:rPr>
        <w:t>, для КФХ, оформлением земельных участков в постоянное (бессрочное) пользование под кладбищами, предоставления земельных участков медицинским работникам, а такж</w:t>
      </w:r>
      <w:proofErr w:type="gramStart"/>
      <w:r w:rsidRPr="00FD5A16">
        <w:rPr>
          <w:color w:val="auto"/>
          <w:sz w:val="28"/>
        </w:rPr>
        <w:t>е-</w:t>
      </w:r>
      <w:proofErr w:type="gramEnd"/>
      <w:r w:rsidRPr="00FD5A16">
        <w:rPr>
          <w:color w:val="auto"/>
          <w:sz w:val="28"/>
        </w:rPr>
        <w:t xml:space="preserve"> предоставления земельных участков для целей комплексного развития территории. К 2025 году площадь земельных участков, предоставленных для строительства в расчете на 10 тыс. человек населения предположительно составит 3,29 га.</w:t>
      </w: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25.1.</w:t>
      </w:r>
      <w:r w:rsidRPr="00FD5A16">
        <w:rPr>
          <w:color w:val="auto"/>
          <w:sz w:val="28"/>
        </w:rPr>
        <w:t xml:space="preserve"> Площадь земельных участков, предоставленных для жилищного строительства, индивидуального жилищного строительства, комплексного освоения в целях жилищного строительства в 2022 году составила 1,38 га. Положительная динамика в 2022 году по предоставлению земельных участков для жилищного строительства связана с предоставлением земельных участков медицинским работникам, значительным количеством оформляемых перераспределений земельных участков, предоставления земельных участков в рамках договора о комплексном развитии территории.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 xml:space="preserve">26. </w:t>
      </w:r>
      <w:r w:rsidRPr="00FD5A16">
        <w:rPr>
          <w:color w:val="auto"/>
          <w:sz w:val="28"/>
        </w:rPr>
        <w:t xml:space="preserve"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Раменском городском округе не будет меняться в течение 2022-2025 </w:t>
      </w:r>
      <w:proofErr w:type="spellStart"/>
      <w:proofErr w:type="gramStart"/>
      <w:r w:rsidRPr="00FD5A16">
        <w:rPr>
          <w:color w:val="auto"/>
          <w:sz w:val="28"/>
        </w:rPr>
        <w:t>гг</w:t>
      </w:r>
      <w:proofErr w:type="spellEnd"/>
      <w:proofErr w:type="gramEnd"/>
      <w:r w:rsidRPr="00FD5A16">
        <w:rPr>
          <w:color w:val="auto"/>
          <w:sz w:val="28"/>
        </w:rPr>
        <w:t>: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- по объектам жилищного строительства в течение 3 лет.– 84 377 кв. м; </w:t>
      </w:r>
    </w:p>
    <w:p w:rsidR="005D0054" w:rsidRPr="00FD5A16" w:rsidRDefault="00B440F5">
      <w:pPr>
        <w:ind w:right="140" w:firstLine="567"/>
        <w:jc w:val="both"/>
        <w:rPr>
          <w:b/>
          <w:color w:val="auto"/>
          <w:sz w:val="32"/>
          <w:u w:val="single"/>
        </w:rPr>
      </w:pPr>
      <w:r w:rsidRPr="00FD5A16">
        <w:rPr>
          <w:color w:val="auto"/>
          <w:sz w:val="28"/>
        </w:rPr>
        <w:t xml:space="preserve">- по иным объектам капитального строительства в течение 5 лет – 94 399 </w:t>
      </w:r>
      <w:proofErr w:type="spellStart"/>
      <w:r w:rsidRPr="00FD5A16">
        <w:rPr>
          <w:color w:val="auto"/>
          <w:sz w:val="28"/>
        </w:rPr>
        <w:t>кв.м</w:t>
      </w:r>
      <w:proofErr w:type="spellEnd"/>
      <w:r w:rsidRPr="00FD5A16">
        <w:rPr>
          <w:color w:val="auto"/>
          <w:sz w:val="28"/>
        </w:rPr>
        <w:t>.</w:t>
      </w:r>
    </w:p>
    <w:p w:rsidR="005D0054" w:rsidRPr="00FD5A16" w:rsidRDefault="00B440F5">
      <w:pPr>
        <w:ind w:right="140" w:firstLine="709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VII. Жилищно-коммунальное хозяйство</w:t>
      </w:r>
    </w:p>
    <w:p w:rsidR="005D0054" w:rsidRPr="00FD5A16" w:rsidRDefault="005D0054">
      <w:pPr>
        <w:spacing w:line="264" w:lineRule="auto"/>
        <w:ind w:right="140" w:firstLine="709"/>
        <w:jc w:val="center"/>
        <w:rPr>
          <w:b/>
          <w:color w:val="auto"/>
          <w:sz w:val="20"/>
        </w:rPr>
      </w:pPr>
    </w:p>
    <w:p w:rsidR="005D0054" w:rsidRPr="00FD5A16" w:rsidRDefault="00B440F5">
      <w:pPr>
        <w:ind w:right="142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Сфера жилищно-коммунального хозяйства является одной из главных в жизнедеятельности муниципального образования. Именно поэтому модернизация и развитие жилищно-коммунального комплекса городского округа является приоритетным направлением деятельности. Содержание в надлежащем состоянии жилого фонда городского округа, общего имущества собственников помещений в многоквартирных домах - одна из первостепенных задач муниципалитета. </w:t>
      </w:r>
    </w:p>
    <w:p w:rsidR="005D0054" w:rsidRPr="00FD5A16" w:rsidRDefault="00B440F5">
      <w:pPr>
        <w:ind w:right="140" w:firstLine="709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27.</w:t>
      </w:r>
      <w:r w:rsidRPr="00FD5A16">
        <w:rPr>
          <w:color w:val="auto"/>
          <w:sz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 в 2022 году составляет 96,98 %. Постановлениями администрации Раменского городского округа назначены временные УК на все многоквартирные дома, в которых собственники помещений не выбрали способ управления домом. В 2023 году работа по выбору способа управления многоквартирными домами, предположительно будет выполнена на 100 %. Проводится работа с собственниками помещений по выбору способа управления МКД.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28.</w:t>
      </w:r>
      <w:r w:rsidRPr="00FD5A16">
        <w:rPr>
          <w:color w:val="auto"/>
          <w:sz w:val="28"/>
        </w:rPr>
        <w:t xml:space="preserve"> 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FD5A16">
        <w:rPr>
          <w:color w:val="auto"/>
          <w:sz w:val="28"/>
        </w:rPr>
        <w:t>о-</w:t>
      </w:r>
      <w:proofErr w:type="gramEnd"/>
      <w:r w:rsidRPr="00FD5A16">
        <w:rPr>
          <w:color w:val="auto"/>
          <w:sz w:val="28"/>
        </w:rPr>
        <w:t xml:space="preserve">, газо-, </w:t>
      </w:r>
      <w:r w:rsidRPr="00FD5A16">
        <w:rPr>
          <w:color w:val="auto"/>
          <w:sz w:val="28"/>
        </w:rPr>
        <w:lastRenderedPageBreak/>
        <w:t>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собственности, по договору аренды или концессии, участие Московской области и муниципального образования в уставном капитале которых составляет не более 25%, в общем числе организаций коммунального комплекса, осуществляющих свою деятельность на территории Раменского городского округа составила в 2022 году 75%. В настоящее время в округе осуществляют свою деятельность 8 организаций (всех форм собственности) оказывающих коммунальные услуги. На протяжении планового периода показатель остается неизменным.</w:t>
      </w: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29.</w:t>
      </w:r>
      <w:r w:rsidRPr="00FD5A16">
        <w:rPr>
          <w:color w:val="auto"/>
          <w:sz w:val="28"/>
        </w:rPr>
        <w:t xml:space="preserve"> Доля многоквартирных домов, расположенных на земельных участках, в отношении которых осуществлен государственный кадастровый учет, в 2022 году увеличилась и составила 19,42%. Низкие темпы постановки домов на кадастровый учет связаны с нежеланием собственников помещений многоквартирных домов оплачивать услуги по государственному кадастровому учету и выполнять в дальнейшем обязанности по уплате земельного налога. Рост показателя в 2023-2025 гг. произойдет за счет ввода новых многоквартирных домов.</w:t>
      </w:r>
    </w:p>
    <w:p w:rsidR="005D0054" w:rsidRPr="00FD5A16" w:rsidRDefault="00B440F5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30</w:t>
      </w:r>
      <w:r w:rsidRPr="00FD5A16">
        <w:rPr>
          <w:color w:val="auto"/>
          <w:sz w:val="28"/>
        </w:rPr>
        <w:t xml:space="preserve">. </w:t>
      </w:r>
      <w:proofErr w:type="gramStart"/>
      <w:r w:rsidRPr="00FD5A16">
        <w:rPr>
          <w:color w:val="auto"/>
          <w:sz w:val="28"/>
        </w:rPr>
        <w:t xml:space="preserve">Доля населения, получившего жилые помещения и улучшившего жилищные условия, в отчетном году увеличилась и составила 0,74%. Увеличение показателя произошло за счет количества предоставленного жилья по договору социального найма за 2022 г. В планах дальнейшее увеличение показателя. </w:t>
      </w:r>
      <w:proofErr w:type="gramEnd"/>
    </w:p>
    <w:p w:rsidR="005D0054" w:rsidRPr="00FD5A16" w:rsidRDefault="005D0054">
      <w:pPr>
        <w:ind w:right="140" w:firstLine="708"/>
        <w:jc w:val="both"/>
        <w:rPr>
          <w:color w:val="auto"/>
        </w:rPr>
      </w:pPr>
    </w:p>
    <w:p w:rsidR="005D0054" w:rsidRPr="00FD5A16" w:rsidRDefault="00B440F5">
      <w:pPr>
        <w:ind w:right="140" w:firstLine="709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VIII. Организация муниципального управления</w:t>
      </w:r>
    </w:p>
    <w:p w:rsidR="005D0054" w:rsidRPr="00FD5A16" w:rsidRDefault="005D0054">
      <w:pPr>
        <w:ind w:right="140" w:firstLine="709"/>
        <w:jc w:val="center"/>
        <w:rPr>
          <w:b/>
          <w:color w:val="auto"/>
          <w:u w:val="single"/>
        </w:rPr>
      </w:pP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31</w:t>
      </w:r>
      <w:r w:rsidRPr="00FD5A16">
        <w:rPr>
          <w:color w:val="auto"/>
          <w:sz w:val="28"/>
        </w:rPr>
        <w:t>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в 2022 году составила  54,8%.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>По итогам 2022 года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в сравнении с 2021 годом снизилась на 3,44%.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Объем налоговых и неналоговых доходов местного бюджета (за исключением поступлений налоговых доходов по дополнительным нормативам отчислений) в 2022 году составил 5 644 484 тыс. рублей, что по сравнению с бюджетом за 2021 год,  больше на 385 928 тыс. </w:t>
      </w:r>
      <w:proofErr w:type="spellStart"/>
      <w:r w:rsidRPr="00FD5A16">
        <w:rPr>
          <w:color w:val="auto"/>
          <w:sz w:val="28"/>
        </w:rPr>
        <w:t>руб</w:t>
      </w:r>
      <w:proofErr w:type="gramStart"/>
      <w:r w:rsidRPr="00FD5A16">
        <w:rPr>
          <w:color w:val="auto"/>
          <w:sz w:val="28"/>
        </w:rPr>
        <w:t>.О</w:t>
      </w:r>
      <w:proofErr w:type="gramEnd"/>
      <w:r w:rsidRPr="00FD5A16">
        <w:rPr>
          <w:color w:val="auto"/>
          <w:sz w:val="28"/>
        </w:rPr>
        <w:t>бъем</w:t>
      </w:r>
      <w:proofErr w:type="spellEnd"/>
      <w:r w:rsidRPr="00FD5A16">
        <w:rPr>
          <w:color w:val="auto"/>
          <w:sz w:val="28"/>
        </w:rPr>
        <w:t xml:space="preserve"> собственных доходов местного бюджета (без учета субвенций) в 2022 году составил 10 299 808 тыс. рублей, это на  1 270 029 тыс. рублей больше, чем в 2021 году.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В рамках работы Межведомственной комиссии по мобилизации доходов консолидированного бюджета на регулярной основе проводится работа с убыточными  предприятиями  и  предприятиями, имеющими задолженность по налоговым и неналоговым платежам. 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По итогам работы Межведомственной комиссии за 2022 год налоговая задолженность в консолидированный бюджет Московской области по организациям и физическим лицами погашена на сумму 338 миллионов рублей, в </w:t>
      </w:r>
      <w:proofErr w:type="spellStart"/>
      <w:r w:rsidRPr="00FD5A16">
        <w:rPr>
          <w:color w:val="auto"/>
          <w:sz w:val="28"/>
        </w:rPr>
        <w:t>т.ч</w:t>
      </w:r>
      <w:proofErr w:type="spellEnd"/>
      <w:r w:rsidRPr="00FD5A16">
        <w:rPr>
          <w:color w:val="auto"/>
          <w:sz w:val="28"/>
        </w:rPr>
        <w:t xml:space="preserve">. в бюджет Раменского городского округа на сумму 62  миллиона рублей.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  <w:highlight w:val="magenta"/>
        </w:rPr>
      </w:pPr>
      <w:r w:rsidRPr="00FD5A16">
        <w:rPr>
          <w:b/>
          <w:color w:val="auto"/>
          <w:sz w:val="28"/>
        </w:rPr>
        <w:lastRenderedPageBreak/>
        <w:t>32.</w:t>
      </w:r>
      <w:r w:rsidRPr="00FD5A16">
        <w:rPr>
          <w:color w:val="auto"/>
          <w:sz w:val="28"/>
        </w:rPr>
        <w:t xml:space="preserve"> В округе отсутствуют организации муниципальной формы собственности, находящиеся в стадии банкротства. </w:t>
      </w:r>
    </w:p>
    <w:p w:rsidR="005D0054" w:rsidRPr="00FD5A16" w:rsidRDefault="00B440F5">
      <w:pPr>
        <w:pStyle w:val="212"/>
        <w:spacing w:after="0" w:line="240" w:lineRule="auto"/>
        <w:ind w:left="0" w:right="140" w:firstLine="567"/>
        <w:jc w:val="both"/>
        <w:rPr>
          <w:color w:val="auto"/>
          <w:sz w:val="28"/>
          <w:highlight w:val="magenta"/>
        </w:rPr>
      </w:pPr>
      <w:r w:rsidRPr="00FD5A16">
        <w:rPr>
          <w:b/>
          <w:color w:val="auto"/>
          <w:sz w:val="28"/>
        </w:rPr>
        <w:t>33.</w:t>
      </w:r>
      <w:r w:rsidRPr="00FD5A16">
        <w:rPr>
          <w:color w:val="auto"/>
          <w:sz w:val="28"/>
        </w:rPr>
        <w:t xml:space="preserve"> Объем не завершенного в установленные сроки строительства, осуществляемого за счет средств бюджета городского округа – 0,00 тыс. руб. Показатель не требует осуществления мероприятий по его улучшению.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34.</w:t>
      </w:r>
      <w:r w:rsidRPr="00FD5A16">
        <w:rPr>
          <w:color w:val="auto"/>
          <w:sz w:val="28"/>
        </w:rPr>
        <w:t xml:space="preserve"> Доля просроченной кредиторской задолженности по оплате труда (включая начисления на оплату труда) муниципальных бюджетных учреждений равна нулю.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Кредиторская задолженность по заработной плате (включая начисления на оплату труда) в муниципальных учреждениях, финансируемых из бюджета Раменского городского округа, по состоянию на 01.01.2023 г. отсутствует. Заработная плата в течение 2022 года выплачивалась в полном объеме в установленные сроки.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Общий объем расходов на оплату труда (включая начисления на оплату труда) работников муниципальных учреждений, финансируемых из бюджета Раменского городского округа, в 2022 году составил 7 331 321,79 тыс. рублей, что на 648 408,72 тыс. рублей больше, чем в 2021 году. Увеличение связано с ростом количества муниципальных учреждений и повышением заработной платы работникам бюджетной сферы.  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35</w:t>
      </w:r>
      <w:r w:rsidRPr="00FD5A16">
        <w:rPr>
          <w:color w:val="auto"/>
          <w:sz w:val="28"/>
        </w:rPr>
        <w:t xml:space="preserve">. Общий объем расходов бюджета Раменского муниципального района на содержание работников органов местного самоуправления в 2022 году составил 466 342,58 тыс. рублей, в расчете на одного жителя муниципального образования - 1 399,35 руб. </w:t>
      </w:r>
    </w:p>
    <w:p w:rsidR="005D0054" w:rsidRPr="00FD5A16" w:rsidRDefault="00B440F5">
      <w:pPr>
        <w:ind w:firstLine="709"/>
        <w:jc w:val="both"/>
        <w:rPr>
          <w:color w:val="auto"/>
        </w:rPr>
      </w:pPr>
      <w:r w:rsidRPr="00FD5A16">
        <w:rPr>
          <w:color w:val="auto"/>
          <w:sz w:val="28"/>
        </w:rPr>
        <w:t>Расходы Раменского городского округа на содержание работников органов местного самоуправления в 2022 году увеличились по сравнению с 2021 годом в связи  с увеличением размера должностного оклада специалиста II категории и надбавок к должностному окладу за квалификационный разряд, выслугу лет и особые условия муниципальной службы.</w:t>
      </w:r>
    </w:p>
    <w:p w:rsidR="005D0054" w:rsidRPr="00FD5A16" w:rsidRDefault="00B440F5">
      <w:pPr>
        <w:ind w:firstLine="709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36.</w:t>
      </w:r>
      <w:r w:rsidRPr="00FD5A16">
        <w:rPr>
          <w:color w:val="auto"/>
          <w:sz w:val="28"/>
        </w:rPr>
        <w:t xml:space="preserve"> Решением Совета Депутатов Раменского городского округа №13/3-СД от 22.12.2021 утвержден  Генеральный план Раменского городского округа. </w:t>
      </w:r>
    </w:p>
    <w:p w:rsidR="005D0054" w:rsidRPr="00FD5A16" w:rsidRDefault="00B440F5">
      <w:pPr>
        <w:ind w:right="140" w:firstLine="709"/>
        <w:jc w:val="both"/>
        <w:rPr>
          <w:color w:val="auto"/>
          <w:sz w:val="28"/>
          <w:highlight w:val="magenta"/>
        </w:rPr>
      </w:pPr>
      <w:r w:rsidRPr="00FD5A16">
        <w:rPr>
          <w:b/>
          <w:color w:val="auto"/>
          <w:sz w:val="28"/>
        </w:rPr>
        <w:t>37.</w:t>
      </w:r>
      <w:r w:rsidRPr="00FD5A16">
        <w:rPr>
          <w:color w:val="auto"/>
          <w:sz w:val="28"/>
        </w:rPr>
        <w:t xml:space="preserve"> Удовлетворённость населения деятельностью органов местного самоуправления Раменского городского округа в 2022 году снизилась и составила 39% от числа опрошенных.</w:t>
      </w:r>
    </w:p>
    <w:p w:rsidR="005D0054" w:rsidRPr="00FD5A16" w:rsidRDefault="00B440F5">
      <w:pPr>
        <w:ind w:right="140" w:firstLine="709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38</w:t>
      </w:r>
      <w:r w:rsidRPr="00FD5A16">
        <w:rPr>
          <w:color w:val="auto"/>
          <w:sz w:val="28"/>
        </w:rPr>
        <w:t>. Среднегодовая численность постоянного населения увеличилась в 2022 году на 16,215 тыс. чел. и составила 333,257 тыс. чел. Значительный рост показателя в 2022 году связан с уточнением численности населения по итогам переписи. Кроме того,  на территории округа наблюдается высокий уровень миграционного прироста населения. В последующих годах рост среднегодовой численности постоянного населения в Раменском городском округе предположительно сохранится.</w:t>
      </w:r>
    </w:p>
    <w:p w:rsidR="005D0054" w:rsidRPr="00FD5A16" w:rsidRDefault="005D0054">
      <w:pPr>
        <w:ind w:right="140" w:firstLine="709"/>
        <w:jc w:val="center"/>
        <w:rPr>
          <w:b/>
          <w:color w:val="auto"/>
          <w:u w:val="single"/>
        </w:rPr>
      </w:pPr>
    </w:p>
    <w:p w:rsidR="005D0054" w:rsidRPr="00FD5A16" w:rsidRDefault="00B440F5">
      <w:pPr>
        <w:ind w:right="140" w:firstLine="709"/>
        <w:jc w:val="center"/>
        <w:rPr>
          <w:b/>
          <w:color w:val="auto"/>
          <w:sz w:val="32"/>
          <w:u w:val="single"/>
        </w:rPr>
      </w:pPr>
      <w:r w:rsidRPr="00FD5A16">
        <w:rPr>
          <w:b/>
          <w:color w:val="auto"/>
          <w:sz w:val="32"/>
          <w:u w:val="single"/>
        </w:rPr>
        <w:t>IX. Энергосбережение и повышение энергетической эффективности</w:t>
      </w:r>
    </w:p>
    <w:p w:rsidR="005D0054" w:rsidRPr="00FD5A16" w:rsidRDefault="005D0054">
      <w:pPr>
        <w:ind w:right="140" w:firstLine="709"/>
        <w:jc w:val="center"/>
        <w:rPr>
          <w:b/>
          <w:color w:val="auto"/>
          <w:u w:val="single"/>
        </w:rPr>
      </w:pPr>
    </w:p>
    <w:p w:rsidR="005D0054" w:rsidRPr="00FD5A16" w:rsidRDefault="00B440F5">
      <w:pPr>
        <w:pStyle w:val="af2"/>
        <w:spacing w:after="0"/>
        <w:ind w:left="0"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Немаловажный аспект работы органов местного самоуправления - это реализация закона № 261-ФЗ «Об энергосбережении и о повышении энергетической эффективности» и иных нормативно-правовых актов Российской Федерации.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lastRenderedPageBreak/>
        <w:t xml:space="preserve">Во многих организациях жилищно-коммунального комплекса, работающих на территории Раменского городского округа, разработаны программы, направленные на стимулирование энергосбережения. Ведется активная работа с населением по разъяснению необходимости установки индивидуальных приборов учета, устанавливаются общедомовые приборы учета. 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39.1</w:t>
      </w:r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>Удельная величина потребления электрической энергии в многоквартирных домах</w:t>
      </w:r>
      <w:r w:rsidRPr="00FD5A16">
        <w:rPr>
          <w:color w:val="auto"/>
          <w:sz w:val="28"/>
        </w:rPr>
        <w:t xml:space="preserve"> в 2022 году увеличилась и составила 586,79 кВт</w:t>
      </w:r>
      <w:proofErr w:type="gramStart"/>
      <w:r w:rsidRPr="00FD5A16">
        <w:rPr>
          <w:color w:val="auto"/>
          <w:sz w:val="28"/>
        </w:rPr>
        <w:t>.</w:t>
      </w:r>
      <w:proofErr w:type="gramEnd"/>
      <w:r w:rsidRPr="00FD5A16">
        <w:rPr>
          <w:color w:val="auto"/>
          <w:sz w:val="28"/>
        </w:rPr>
        <w:t xml:space="preserve"> </w:t>
      </w:r>
      <w:proofErr w:type="gramStart"/>
      <w:r w:rsidRPr="00FD5A16">
        <w:rPr>
          <w:color w:val="auto"/>
          <w:sz w:val="28"/>
        </w:rPr>
        <w:t>ч</w:t>
      </w:r>
      <w:proofErr w:type="gramEnd"/>
      <w:r w:rsidRPr="00FD5A16">
        <w:rPr>
          <w:color w:val="auto"/>
          <w:sz w:val="28"/>
        </w:rPr>
        <w:t xml:space="preserve"> на 1 проживающего. Увеличение связано с ростом численности населения и как следствие  - количества, используемого ими, электрических бытовых приборов. Снижение удельного потребления электроэнергии в 2023-2025 годах планируется за счет реализации мероприятий по энергосбережению: установке приборов учета, замене ламп накаливания на энергосберегающие, сокращению потерь в электрических сетях за счет выполнения работ по замене линий электропередач и внутридомового электрооборудования.</w:t>
      </w:r>
    </w:p>
    <w:p w:rsidR="005D0054" w:rsidRPr="000C4967" w:rsidRDefault="00B440F5">
      <w:pPr>
        <w:ind w:right="140" w:firstLine="567"/>
        <w:jc w:val="both"/>
        <w:rPr>
          <w:color w:val="auto"/>
          <w:sz w:val="28"/>
        </w:rPr>
      </w:pPr>
      <w:r w:rsidRPr="000C4967">
        <w:rPr>
          <w:b/>
          <w:color w:val="auto"/>
          <w:sz w:val="28"/>
        </w:rPr>
        <w:t>39.2</w:t>
      </w:r>
      <w:r w:rsidRPr="000C4967">
        <w:rPr>
          <w:color w:val="auto"/>
          <w:sz w:val="28"/>
        </w:rPr>
        <w:t xml:space="preserve"> </w:t>
      </w:r>
      <w:r w:rsidR="000C4967" w:rsidRPr="000C4967">
        <w:rPr>
          <w:color w:val="auto"/>
          <w:sz w:val="28"/>
        </w:rPr>
        <w:t xml:space="preserve"> </w:t>
      </w:r>
      <w:r w:rsidR="000C4967" w:rsidRPr="000C4967">
        <w:rPr>
          <w:b/>
          <w:color w:val="auto"/>
          <w:sz w:val="28"/>
        </w:rPr>
        <w:t xml:space="preserve">Удельная величина потребления тепловой энергии </w:t>
      </w:r>
      <w:r w:rsidR="000C4967" w:rsidRPr="000C4967">
        <w:rPr>
          <w:b/>
          <w:color w:val="auto"/>
          <w:sz w:val="28"/>
        </w:rPr>
        <w:t>в многоквартирных домах</w:t>
      </w:r>
      <w:r w:rsidR="000C4967" w:rsidRPr="000C4967">
        <w:rPr>
          <w:color w:val="auto"/>
          <w:sz w:val="28"/>
        </w:rPr>
        <w:t xml:space="preserve"> </w:t>
      </w:r>
      <w:r w:rsidR="000C4967" w:rsidRPr="000C4967">
        <w:rPr>
          <w:color w:val="auto"/>
          <w:sz w:val="28"/>
        </w:rPr>
        <w:t>в 2022 году увеличилась и составила 0,23 Гкал на 1 кв. метр общ</w:t>
      </w:r>
      <w:bookmarkStart w:id="0" w:name="_GoBack"/>
      <w:bookmarkEnd w:id="0"/>
      <w:r w:rsidR="000C4967" w:rsidRPr="000C4967">
        <w:rPr>
          <w:color w:val="auto"/>
          <w:sz w:val="28"/>
        </w:rPr>
        <w:t>ей площади. Рост объемов потребления тепловой энергии в 2022 году обусловлен погодными условиями. В связи с ожидаемым вводом МКД в прогнозном периоде ожидается небольшое увеличение показателя.</w:t>
      </w:r>
    </w:p>
    <w:p w:rsidR="00176338" w:rsidRPr="00FD5A16" w:rsidRDefault="00B440F5">
      <w:pPr>
        <w:ind w:right="140" w:firstLine="567"/>
        <w:jc w:val="both"/>
        <w:rPr>
          <w:color w:val="auto"/>
          <w:sz w:val="28"/>
        </w:rPr>
      </w:pPr>
      <w:r w:rsidRPr="000C4967">
        <w:rPr>
          <w:b/>
          <w:color w:val="auto"/>
          <w:sz w:val="28"/>
        </w:rPr>
        <w:t>39.3</w:t>
      </w:r>
      <w:r w:rsidR="00176338" w:rsidRPr="000C4967">
        <w:rPr>
          <w:b/>
          <w:color w:val="auto"/>
          <w:sz w:val="28"/>
        </w:rPr>
        <w:t xml:space="preserve"> </w:t>
      </w:r>
      <w:r w:rsidR="00176338" w:rsidRPr="000C4967">
        <w:rPr>
          <w:color w:val="auto"/>
          <w:sz w:val="28"/>
        </w:rPr>
        <w:t xml:space="preserve">Удельная величина потребления горячей воды </w:t>
      </w:r>
      <w:r w:rsidR="00176338" w:rsidRPr="000C4967">
        <w:rPr>
          <w:b/>
          <w:color w:val="auto"/>
          <w:sz w:val="28"/>
        </w:rPr>
        <w:t>в многоквартирн</w:t>
      </w:r>
      <w:r w:rsidR="00176338" w:rsidRPr="00FD5A16">
        <w:rPr>
          <w:b/>
          <w:color w:val="auto"/>
          <w:sz w:val="28"/>
        </w:rPr>
        <w:t>ых домах</w:t>
      </w:r>
      <w:r w:rsidR="00176338" w:rsidRPr="00FD5A16">
        <w:rPr>
          <w:color w:val="auto"/>
          <w:sz w:val="28"/>
        </w:rPr>
        <w:t xml:space="preserve"> в 2022 году увеличилась и составила 12,52 куб. метров на 1 проживающего. </w:t>
      </w:r>
      <w:r w:rsidR="0087558B" w:rsidRPr="00FD5A16">
        <w:rPr>
          <w:color w:val="auto"/>
          <w:sz w:val="28"/>
        </w:rPr>
        <w:t xml:space="preserve">В оценочном и прогнозном </w:t>
      </w:r>
      <w:proofErr w:type="gramStart"/>
      <w:r w:rsidR="0087558B" w:rsidRPr="00FD5A16">
        <w:rPr>
          <w:color w:val="auto"/>
          <w:sz w:val="28"/>
        </w:rPr>
        <w:t>периодах</w:t>
      </w:r>
      <w:proofErr w:type="gramEnd"/>
      <w:r w:rsidR="0087558B" w:rsidRPr="00FD5A16">
        <w:rPr>
          <w:color w:val="auto"/>
          <w:sz w:val="28"/>
        </w:rPr>
        <w:t xml:space="preserve"> ожидается снижение показателя за счет</w:t>
      </w:r>
      <w:r w:rsidR="00176338" w:rsidRPr="00FD5A16">
        <w:rPr>
          <w:color w:val="auto"/>
          <w:sz w:val="28"/>
        </w:rPr>
        <w:t xml:space="preserve"> проводимы</w:t>
      </w:r>
      <w:r w:rsidR="0087558B" w:rsidRPr="00FD5A16">
        <w:rPr>
          <w:color w:val="auto"/>
          <w:sz w:val="28"/>
        </w:rPr>
        <w:t>х</w:t>
      </w:r>
      <w:r w:rsidR="00176338" w:rsidRPr="00FD5A16">
        <w:rPr>
          <w:color w:val="auto"/>
          <w:sz w:val="28"/>
        </w:rPr>
        <w:t xml:space="preserve"> мероприяти</w:t>
      </w:r>
      <w:r w:rsidR="0087558B" w:rsidRPr="00FD5A16">
        <w:rPr>
          <w:color w:val="auto"/>
          <w:sz w:val="28"/>
        </w:rPr>
        <w:t>й</w:t>
      </w:r>
      <w:r w:rsidR="00176338" w:rsidRPr="00FD5A16">
        <w:rPr>
          <w:color w:val="auto"/>
          <w:sz w:val="28"/>
        </w:rPr>
        <w:t xml:space="preserve"> по энергосбережению в соответствии с 261-ФЗ:  установкой индивидуальных приборов учета, проведением замены внутридомовых сетей водоснабжения. В прогнозном периоде удельное потребление горячей воды продолжит снижаться. </w:t>
      </w:r>
    </w:p>
    <w:p w:rsidR="00176338" w:rsidRPr="00FD5A16" w:rsidRDefault="00176338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39.4</w:t>
      </w:r>
      <w:r w:rsidRPr="00FD5A16">
        <w:rPr>
          <w:color w:val="auto"/>
          <w:sz w:val="28"/>
        </w:rPr>
        <w:t xml:space="preserve"> </w:t>
      </w:r>
      <w:r w:rsidR="0087558B" w:rsidRPr="00FD5A16">
        <w:rPr>
          <w:color w:val="auto"/>
          <w:sz w:val="28"/>
        </w:rPr>
        <w:t xml:space="preserve">Удельная величина потребления холодной воды </w:t>
      </w:r>
      <w:r w:rsidR="0087558B" w:rsidRPr="00FD5A16">
        <w:rPr>
          <w:b/>
          <w:color w:val="auto"/>
          <w:sz w:val="28"/>
        </w:rPr>
        <w:t>в многоквартирных домах</w:t>
      </w:r>
      <w:r w:rsidR="0087558B" w:rsidRPr="00FD5A16">
        <w:rPr>
          <w:color w:val="auto"/>
          <w:sz w:val="28"/>
        </w:rPr>
        <w:t xml:space="preserve"> в 2022 году снизилась и составила 63 куб. метров на 1 проживающего. Снижение  объемов потребления холодной воды в 2022 году обусловлено  установкой индивидуальных приборов учета, проведением замены внутридомовых сетей водоснабжения. В прогнозном периоде удельное потребление холодной воды будет снижаться.</w:t>
      </w:r>
    </w:p>
    <w:p w:rsidR="0087558B" w:rsidRPr="00FD5A16" w:rsidRDefault="00B440F5" w:rsidP="0087558B">
      <w:pPr>
        <w:ind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39.5</w:t>
      </w:r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>Удельная величина потребления природного газа в многоквартирных домах</w:t>
      </w:r>
      <w:r w:rsidRPr="00FD5A16">
        <w:rPr>
          <w:color w:val="auto"/>
          <w:sz w:val="28"/>
        </w:rPr>
        <w:t xml:space="preserve"> в 2022 году </w:t>
      </w:r>
      <w:r w:rsidR="0087558B" w:rsidRPr="00FD5A16">
        <w:rPr>
          <w:color w:val="auto"/>
          <w:sz w:val="28"/>
        </w:rPr>
        <w:t>снизилась</w:t>
      </w:r>
      <w:r w:rsidRPr="00FD5A16">
        <w:rPr>
          <w:color w:val="auto"/>
          <w:sz w:val="28"/>
        </w:rPr>
        <w:t xml:space="preserve"> по сравнению с 2021 годом и составила 196,59 куб. метров на 1 проживающего. </w:t>
      </w:r>
      <w:r w:rsidR="0087558B" w:rsidRPr="00FD5A16">
        <w:rPr>
          <w:color w:val="auto"/>
          <w:sz w:val="28"/>
        </w:rPr>
        <w:t>Снижение потребления ресурса предполагается за счет реализации мероприятий по установке приборов учета, использования современного бытового газового оборудования, применения новых технологий при замене сетей.</w:t>
      </w:r>
    </w:p>
    <w:p w:rsidR="00F7416A" w:rsidRPr="00FD5A16" w:rsidRDefault="00B440F5" w:rsidP="00F7416A">
      <w:pPr>
        <w:tabs>
          <w:tab w:val="left" w:pos="851"/>
        </w:tabs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40.1</w:t>
      </w:r>
      <w:r w:rsidRPr="00FD5A16">
        <w:rPr>
          <w:color w:val="auto"/>
          <w:sz w:val="28"/>
        </w:rPr>
        <w:t xml:space="preserve"> </w:t>
      </w:r>
      <w:r w:rsidR="00F7416A" w:rsidRPr="00FD5A16">
        <w:rPr>
          <w:b/>
          <w:color w:val="auto"/>
          <w:sz w:val="28"/>
        </w:rPr>
        <w:t>Удельная величина потребления электрической энергии</w:t>
      </w:r>
      <w:r w:rsidR="00F7416A" w:rsidRPr="00FD5A16">
        <w:rPr>
          <w:color w:val="auto"/>
          <w:sz w:val="28"/>
        </w:rPr>
        <w:t xml:space="preserve"> </w:t>
      </w:r>
      <w:r w:rsidR="00F7416A" w:rsidRPr="00FD5A16">
        <w:rPr>
          <w:b/>
          <w:color w:val="auto"/>
          <w:sz w:val="28"/>
        </w:rPr>
        <w:t>муниципальными бюджетными учреждениями</w:t>
      </w:r>
      <w:r w:rsidR="00F7416A" w:rsidRPr="00FD5A16">
        <w:rPr>
          <w:color w:val="auto"/>
          <w:sz w:val="28"/>
        </w:rPr>
        <w:t xml:space="preserve"> в 2022 году уменьшилась и составила 108,94 кВт/</w:t>
      </w:r>
      <w:proofErr w:type="gramStart"/>
      <w:r w:rsidR="00F7416A" w:rsidRPr="00FD5A16">
        <w:rPr>
          <w:color w:val="auto"/>
          <w:sz w:val="28"/>
        </w:rPr>
        <w:t>ч</w:t>
      </w:r>
      <w:proofErr w:type="gramEnd"/>
      <w:r w:rsidR="00F7416A" w:rsidRPr="00FD5A16">
        <w:rPr>
          <w:color w:val="auto"/>
          <w:sz w:val="28"/>
        </w:rPr>
        <w:t xml:space="preserve"> на 1 человека населения. В 2022 году наблюдается снижение объема потребленной электрической энергии в бюджетных учреждениях, что обусловлено мероприятиями по энергосбережению. Рост объемов потребляемой электрической энергии в 2023-2025 годах связан, прежде всего, с увеличением количества бюджетных учреждений. В 2023 году планируется ввод в эксплуатацию двух пристроек к СОШ №6 на 200 мест и  к </w:t>
      </w:r>
      <w:proofErr w:type="spellStart"/>
      <w:r w:rsidR="00F7416A" w:rsidRPr="00FD5A16">
        <w:rPr>
          <w:color w:val="auto"/>
          <w:sz w:val="28"/>
        </w:rPr>
        <w:t>Власовской</w:t>
      </w:r>
      <w:proofErr w:type="spellEnd"/>
      <w:r w:rsidR="00F7416A" w:rsidRPr="00FD5A16">
        <w:rPr>
          <w:color w:val="auto"/>
          <w:sz w:val="28"/>
        </w:rPr>
        <w:t xml:space="preserve"> СОШ № 13 в с. </w:t>
      </w:r>
      <w:proofErr w:type="spellStart"/>
      <w:r w:rsidR="00F7416A" w:rsidRPr="00FD5A16">
        <w:rPr>
          <w:color w:val="auto"/>
          <w:sz w:val="28"/>
        </w:rPr>
        <w:t>Строкино</w:t>
      </w:r>
      <w:proofErr w:type="spellEnd"/>
      <w:r w:rsidR="00F7416A" w:rsidRPr="00FD5A16">
        <w:rPr>
          <w:color w:val="auto"/>
          <w:sz w:val="28"/>
        </w:rPr>
        <w:t xml:space="preserve">  на 450 мест и нового ДК в д. Сафоново; в </w:t>
      </w:r>
      <w:r w:rsidR="00F7416A" w:rsidRPr="00FD5A16">
        <w:rPr>
          <w:color w:val="auto"/>
          <w:sz w:val="28"/>
        </w:rPr>
        <w:lastRenderedPageBreak/>
        <w:t xml:space="preserve">2024 году - ввод в эксплуатацию </w:t>
      </w:r>
      <w:proofErr w:type="gramStart"/>
      <w:r w:rsidR="00F7416A" w:rsidRPr="00FD5A16">
        <w:rPr>
          <w:color w:val="auto"/>
          <w:sz w:val="28"/>
        </w:rPr>
        <w:t>новой</w:t>
      </w:r>
      <w:proofErr w:type="gramEnd"/>
      <w:r w:rsidR="00F7416A" w:rsidRPr="00FD5A16">
        <w:rPr>
          <w:color w:val="auto"/>
          <w:sz w:val="28"/>
        </w:rPr>
        <w:t xml:space="preserve"> СОШ на 550 мест на ул. Высоковольтная; в 2025 году - ввод в  эксплуатацию центра по бадминтону  на базе  «МФСК «Борисоглебский» и детского сада на 225 мест в г. Раменское.</w:t>
      </w:r>
    </w:p>
    <w:p w:rsidR="005D0054" w:rsidRPr="00FD5A16" w:rsidRDefault="00B440F5" w:rsidP="00F7416A">
      <w:pPr>
        <w:tabs>
          <w:tab w:val="left" w:pos="851"/>
        </w:tabs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40.2</w:t>
      </w:r>
      <w:r w:rsidRPr="00FD5A16">
        <w:rPr>
          <w:color w:val="auto"/>
          <w:sz w:val="28"/>
        </w:rPr>
        <w:t xml:space="preserve"> </w:t>
      </w:r>
      <w:r w:rsidR="00F7416A" w:rsidRPr="00FD5A16">
        <w:rPr>
          <w:b/>
          <w:color w:val="auto"/>
          <w:sz w:val="28"/>
        </w:rPr>
        <w:t>Удельная величина потребления тепловой энергии</w:t>
      </w:r>
      <w:r w:rsidR="00F7416A" w:rsidRPr="00FD5A16">
        <w:rPr>
          <w:color w:val="auto"/>
          <w:sz w:val="28"/>
        </w:rPr>
        <w:t xml:space="preserve"> </w:t>
      </w:r>
      <w:r w:rsidR="00F7416A" w:rsidRPr="00FD5A16">
        <w:rPr>
          <w:b/>
          <w:color w:val="auto"/>
          <w:sz w:val="28"/>
        </w:rPr>
        <w:t>муниципальными бюджетными учреждениями</w:t>
      </w:r>
      <w:r w:rsidR="00F7416A" w:rsidRPr="00FD5A16">
        <w:rPr>
          <w:color w:val="auto"/>
          <w:sz w:val="28"/>
        </w:rPr>
        <w:t xml:space="preserve">  на 1 кв. м. общей площади в 2023 году  сохраняется на уровне 0,18 Гкал на 1 </w:t>
      </w:r>
      <w:proofErr w:type="spellStart"/>
      <w:r w:rsidR="00F7416A" w:rsidRPr="00FD5A16">
        <w:rPr>
          <w:color w:val="auto"/>
          <w:sz w:val="28"/>
        </w:rPr>
        <w:t>кв</w:t>
      </w:r>
      <w:proofErr w:type="gramStart"/>
      <w:r w:rsidR="00F7416A" w:rsidRPr="00FD5A16">
        <w:rPr>
          <w:color w:val="auto"/>
          <w:sz w:val="28"/>
        </w:rPr>
        <w:t>.м</w:t>
      </w:r>
      <w:proofErr w:type="spellEnd"/>
      <w:proofErr w:type="gramEnd"/>
      <w:r w:rsidR="00F7416A" w:rsidRPr="00FD5A16">
        <w:rPr>
          <w:color w:val="auto"/>
          <w:sz w:val="28"/>
        </w:rPr>
        <w:t xml:space="preserve"> , в 2024-2025 годах снизится и составит 0,17 Гкал на 1 </w:t>
      </w:r>
      <w:proofErr w:type="spellStart"/>
      <w:r w:rsidR="00F7416A" w:rsidRPr="00FD5A16">
        <w:rPr>
          <w:color w:val="auto"/>
          <w:sz w:val="28"/>
        </w:rPr>
        <w:t>кв.м</w:t>
      </w:r>
      <w:proofErr w:type="spellEnd"/>
      <w:r w:rsidR="00F7416A" w:rsidRPr="00FD5A16">
        <w:rPr>
          <w:color w:val="auto"/>
          <w:sz w:val="28"/>
        </w:rPr>
        <w:t xml:space="preserve"> за счет улучшения теплотехнических характеристик вновь вводимых бюджетных зданий,  повышения эффективности авторегулирования подачи тепла в системе отопления.</w:t>
      </w:r>
    </w:p>
    <w:p w:rsidR="00DE6D92" w:rsidRPr="00FD5A16" w:rsidRDefault="00DE6D92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40.3 Удельная величина потребления горячей воды</w:t>
      </w:r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 xml:space="preserve">муниципальными бюджетными учреждениями  </w:t>
      </w:r>
      <w:r w:rsidRPr="00FD5A16">
        <w:rPr>
          <w:color w:val="auto"/>
          <w:sz w:val="28"/>
        </w:rPr>
        <w:t>на 1 чел. населения в 2023-2024 годах сохранится на уровне 0,25 куб. м. на 1 чел., в 2025 году ожидается небольшое снижение.</w:t>
      </w:r>
    </w:p>
    <w:p w:rsidR="005D0054" w:rsidRPr="00FD5A16" w:rsidRDefault="00DE6D92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40.4</w:t>
      </w:r>
      <w:r w:rsidRPr="00FD5A16">
        <w:rPr>
          <w:color w:val="auto"/>
          <w:sz w:val="28"/>
        </w:rPr>
        <w:t xml:space="preserve"> </w:t>
      </w:r>
      <w:r w:rsidR="00B6609D" w:rsidRPr="00FD5A16">
        <w:rPr>
          <w:b/>
          <w:color w:val="auto"/>
          <w:sz w:val="28"/>
        </w:rPr>
        <w:t>Удельная величина потребления холодной воды</w:t>
      </w:r>
      <w:r w:rsidR="00B6609D" w:rsidRPr="00FD5A16">
        <w:rPr>
          <w:color w:val="auto"/>
          <w:sz w:val="28"/>
        </w:rPr>
        <w:t xml:space="preserve"> </w:t>
      </w:r>
      <w:r w:rsidR="00B6609D" w:rsidRPr="00FD5A16">
        <w:rPr>
          <w:b/>
          <w:color w:val="auto"/>
          <w:sz w:val="28"/>
        </w:rPr>
        <w:t>муниципальными бюджетными учреждениями</w:t>
      </w:r>
      <w:r w:rsidR="00B6609D" w:rsidRPr="00FD5A16">
        <w:rPr>
          <w:color w:val="auto"/>
          <w:sz w:val="28"/>
        </w:rPr>
        <w:t xml:space="preserve">  на 1чел. населения в 2022 году увеличилась и составила 1,24 куб. метров. В 2022 году был введен в эксплуатацию новый детский сад на 320 мест в д. </w:t>
      </w:r>
      <w:proofErr w:type="spellStart"/>
      <w:r w:rsidR="00B6609D" w:rsidRPr="00FD5A16">
        <w:rPr>
          <w:color w:val="auto"/>
          <w:sz w:val="28"/>
        </w:rPr>
        <w:t>Островцы</w:t>
      </w:r>
      <w:proofErr w:type="spellEnd"/>
      <w:r w:rsidR="00B6609D" w:rsidRPr="00FD5A16">
        <w:rPr>
          <w:color w:val="auto"/>
          <w:sz w:val="28"/>
        </w:rPr>
        <w:t>.  Не смотря на рост количества бюджетных учреждений в 2023-2025 годах, показатель будет  снижаться за счет установки бюджетными учреждениями приборов учета, ремонта сетей и оборудования.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40.5</w:t>
      </w:r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>Удельная величина потребления природного газа</w:t>
      </w:r>
      <w:r w:rsidRPr="00FD5A16">
        <w:rPr>
          <w:color w:val="auto"/>
          <w:sz w:val="28"/>
        </w:rPr>
        <w:t xml:space="preserve"> </w:t>
      </w:r>
      <w:r w:rsidRPr="00FD5A16">
        <w:rPr>
          <w:b/>
          <w:color w:val="auto"/>
          <w:sz w:val="28"/>
        </w:rPr>
        <w:t>муниципальными бюджетными учреждениями</w:t>
      </w:r>
      <w:r w:rsidRPr="00FD5A16">
        <w:rPr>
          <w:color w:val="auto"/>
          <w:sz w:val="28"/>
        </w:rPr>
        <w:t xml:space="preserve">  на 1чел. населения  на  протяжении прогнозного периода будет снижаться. Снижение значения  показателя обусловлено повсеместным использованием приборов учета.</w:t>
      </w: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b/>
          <w:color w:val="auto"/>
          <w:sz w:val="28"/>
        </w:rPr>
        <w:t>41.</w:t>
      </w:r>
      <w:r w:rsidRPr="00FD5A16">
        <w:rPr>
          <w:color w:val="auto"/>
          <w:sz w:val="28"/>
        </w:rPr>
        <w:t xml:space="preserve"> В 2022 году процедура НОКОУ в отношении муниципальных  организаций в сферах культуры, охраны здоровья, образования, социального обслуживания и иными организациями, расположенными на территории округа, не проводилась.</w:t>
      </w:r>
    </w:p>
    <w:p w:rsidR="005D0054" w:rsidRPr="00FD5A16" w:rsidRDefault="005D0054">
      <w:pPr>
        <w:ind w:right="140" w:firstLine="567"/>
        <w:jc w:val="both"/>
        <w:rPr>
          <w:color w:val="auto"/>
          <w:sz w:val="28"/>
        </w:rPr>
      </w:pPr>
    </w:p>
    <w:p w:rsidR="005D0054" w:rsidRPr="00FD5A16" w:rsidRDefault="00B440F5">
      <w:pPr>
        <w:ind w:right="140" w:firstLine="567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                                                       * * *</w:t>
      </w:r>
    </w:p>
    <w:p w:rsidR="005D0054" w:rsidRPr="00FD5A16" w:rsidRDefault="00B440F5" w:rsidP="00077F40">
      <w:pPr>
        <w:ind w:right="142" w:firstLine="709"/>
        <w:jc w:val="both"/>
        <w:rPr>
          <w:color w:val="auto"/>
          <w:sz w:val="28"/>
        </w:rPr>
      </w:pPr>
      <w:proofErr w:type="gramStart"/>
      <w:r w:rsidRPr="00FD5A16">
        <w:rPr>
          <w:color w:val="auto"/>
          <w:sz w:val="28"/>
        </w:rPr>
        <w:t>Основные направления деятельности и з</w:t>
      </w:r>
      <w:r w:rsidR="00077F40">
        <w:rPr>
          <w:color w:val="auto"/>
          <w:sz w:val="28"/>
        </w:rPr>
        <w:t xml:space="preserve">адачи Администрации в 2023 году </w:t>
      </w:r>
      <w:r w:rsidRPr="00FD5A16">
        <w:rPr>
          <w:color w:val="auto"/>
          <w:sz w:val="28"/>
        </w:rPr>
        <w:t>направлены на выполнение программ социально-экономического развития, совершенствование бюджетной политики; развитие малого бизнеса; поддержку импортозамещающих производств; модернизацию образования, развитие культуры и искусства, физической культуры и спорта, улучшение демографической ситуации.</w:t>
      </w:r>
      <w:proofErr w:type="gramEnd"/>
    </w:p>
    <w:p w:rsidR="005D0054" w:rsidRPr="00FD5A16" w:rsidRDefault="00B440F5">
      <w:pPr>
        <w:spacing w:afterAutospacing="1"/>
        <w:rPr>
          <w:rFonts w:ascii="Arial" w:hAnsi="Arial"/>
          <w:color w:val="auto"/>
        </w:rPr>
      </w:pPr>
      <w:r w:rsidRPr="00FD5A16">
        <w:rPr>
          <w:rFonts w:ascii="Arial" w:hAnsi="Arial"/>
          <w:color w:val="auto"/>
        </w:rPr>
        <w:t> </w:t>
      </w:r>
    </w:p>
    <w:p w:rsidR="005D0054" w:rsidRPr="00FD5A16" w:rsidRDefault="00B440F5">
      <w:pPr>
        <w:spacing w:beforeAutospacing="1" w:afterAutospacing="1"/>
        <w:ind w:right="140" w:firstLine="708"/>
        <w:jc w:val="both"/>
        <w:rPr>
          <w:color w:val="auto"/>
          <w:sz w:val="28"/>
        </w:rPr>
      </w:pPr>
      <w:r w:rsidRPr="00FD5A16">
        <w:rPr>
          <w:color w:val="auto"/>
          <w:sz w:val="28"/>
        </w:rPr>
        <w:t xml:space="preserve"> </w:t>
      </w:r>
    </w:p>
    <w:p w:rsidR="005D0054" w:rsidRPr="00FD5A16" w:rsidRDefault="005D0054">
      <w:pPr>
        <w:spacing w:beforeAutospacing="1" w:afterAutospacing="1"/>
        <w:ind w:right="140" w:firstLine="708"/>
        <w:jc w:val="both"/>
        <w:rPr>
          <w:color w:val="auto"/>
          <w:sz w:val="28"/>
        </w:rPr>
      </w:pPr>
    </w:p>
    <w:sectPr w:rsidR="005D0054" w:rsidRPr="00FD5A16">
      <w:footerReference w:type="default" r:id="rId8"/>
      <w:pgSz w:w="11906" w:h="16838"/>
      <w:pgMar w:top="397" w:right="709" w:bottom="397" w:left="1418" w:header="709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B0" w:rsidRDefault="00F009B0">
      <w:r>
        <w:separator/>
      </w:r>
    </w:p>
  </w:endnote>
  <w:endnote w:type="continuationSeparator" w:id="0">
    <w:p w:rsidR="00F009B0" w:rsidRDefault="00F0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054" w:rsidRDefault="00B440F5">
    <w:pPr>
      <w:framePr w:wrap="around" w:vAnchor="text" w:hAnchor="margin" w:xAlign="right" w:y="1"/>
    </w:pPr>
    <w:r>
      <w:rPr>
        <w:rStyle w:val="a9"/>
      </w:rPr>
      <w:fldChar w:fldCharType="begin"/>
    </w:r>
    <w:r>
      <w:rPr>
        <w:rStyle w:val="a9"/>
      </w:rPr>
      <w:instrText xml:space="preserve">PAGE </w:instrText>
    </w:r>
    <w:r>
      <w:rPr>
        <w:rStyle w:val="a9"/>
      </w:rPr>
      <w:fldChar w:fldCharType="separate"/>
    </w:r>
    <w:r w:rsidR="000C4967">
      <w:rPr>
        <w:rStyle w:val="a9"/>
        <w:noProof/>
      </w:rPr>
      <w:t>14</w:t>
    </w:r>
    <w:r>
      <w:rPr>
        <w:rStyle w:val="a9"/>
      </w:rPr>
      <w:fldChar w:fldCharType="end"/>
    </w:r>
  </w:p>
  <w:p w:rsidR="005D0054" w:rsidRDefault="005D005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B0" w:rsidRDefault="00F009B0">
      <w:r>
        <w:separator/>
      </w:r>
    </w:p>
  </w:footnote>
  <w:footnote w:type="continuationSeparator" w:id="0">
    <w:p w:rsidR="00F009B0" w:rsidRDefault="00F00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000002"/>
    <w:multiLevelType w:val="multilevel"/>
    <w:tmpl w:val="FFFFFFFF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multilevel"/>
    <w:tmpl w:val="FFFFFFFF"/>
    <w:lvl w:ilvl="0">
      <w:start w:val="1"/>
      <w:numFmt w:val="bullet"/>
      <w:lvlText w:val=""/>
      <w:lvlJc w:val="left"/>
      <w:pPr>
        <w:tabs>
          <w:tab w:val="left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FFFFFFFF"/>
    <w:lvl w:ilvl="0">
      <w:start w:val="1"/>
      <w:numFmt w:val="bullet"/>
      <w:lvlText w:val="-"/>
      <w:lvlJc w:val="left"/>
      <w:pPr>
        <w:ind w:left="1287" w:hanging="360"/>
      </w:pPr>
      <w:rPr>
        <w:rFonts w:ascii="Agency FB" w:hAnsi="Agency FB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FFFFFFFF"/>
    <w:lvl w:ilvl="0">
      <w:start w:val="1"/>
      <w:numFmt w:val="bullet"/>
      <w:lvlText w:val="-"/>
      <w:lvlJc w:val="left"/>
      <w:pPr>
        <w:tabs>
          <w:tab w:val="left" w:pos="1620"/>
        </w:tabs>
        <w:ind w:left="1620" w:hanging="360"/>
      </w:pPr>
      <w:rPr>
        <w:rFonts w:ascii="Agency FB" w:hAnsi="Agency FB"/>
      </w:rPr>
    </w:lvl>
    <w:lvl w:ilvl="1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/>
      </w:rPr>
    </w:lvl>
  </w:abstractNum>
  <w:abstractNum w:abstractNumId="5">
    <w:nsid w:val="087067CC"/>
    <w:multiLevelType w:val="multilevel"/>
    <w:tmpl w:val="F9721D9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0054"/>
    <w:rsid w:val="00077F40"/>
    <w:rsid w:val="000C4967"/>
    <w:rsid w:val="00176338"/>
    <w:rsid w:val="00222388"/>
    <w:rsid w:val="00500ED3"/>
    <w:rsid w:val="005B5579"/>
    <w:rsid w:val="005D0054"/>
    <w:rsid w:val="00792FE9"/>
    <w:rsid w:val="00830A5D"/>
    <w:rsid w:val="0087558B"/>
    <w:rsid w:val="0096423F"/>
    <w:rsid w:val="00A04151"/>
    <w:rsid w:val="00A92782"/>
    <w:rsid w:val="00B440F5"/>
    <w:rsid w:val="00B6609D"/>
    <w:rsid w:val="00C24B22"/>
    <w:rsid w:val="00DB65F8"/>
    <w:rsid w:val="00DE6D92"/>
    <w:rsid w:val="00F009B0"/>
    <w:rsid w:val="00F7416A"/>
    <w:rsid w:val="00FB3BB5"/>
    <w:rsid w:val="00FB620D"/>
    <w:rsid w:val="00FD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Normalcde57f33-2756-421e-9153-9b4b896b6c0b"/>
    <w:qFormat/>
    <w:rPr>
      <w:sz w:val="24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de57f33-2756-421e-9153-9b4b896b6c0b">
    <w:name w:val="Normal_cde57f33-2756-421e-9153-9b4b896b6c0b"/>
    <w:rPr>
      <w:sz w:val="24"/>
    </w:rPr>
  </w:style>
  <w:style w:type="paragraph" w:styleId="21">
    <w:name w:val="toc 2"/>
    <w:basedOn w:val="a"/>
    <w:next w:val="a"/>
    <w:link w:val="22"/>
    <w:uiPriority w:val="39"/>
    <w:pPr>
      <w:spacing w:before="240"/>
    </w:pPr>
    <w:rPr>
      <w:rFonts w:ascii="Calibri" w:hAnsi="Calibri"/>
      <w:b/>
      <w:sz w:val="20"/>
    </w:rPr>
  </w:style>
  <w:style w:type="character" w:customStyle="1" w:styleId="22">
    <w:name w:val="Оглавление 2 Знак"/>
    <w:basedOn w:val="Normalcde57f33-2756-421e-9153-9b4b896b6c0b"/>
    <w:link w:val="21"/>
    <w:rPr>
      <w:rFonts w:ascii="Calibri" w:hAnsi="Calibri"/>
      <w:b/>
      <w:sz w:val="20"/>
    </w:rPr>
  </w:style>
  <w:style w:type="paragraph" w:styleId="41">
    <w:name w:val="toc 4"/>
    <w:basedOn w:val="a"/>
    <w:next w:val="a"/>
    <w:link w:val="42"/>
    <w:uiPriority w:val="39"/>
    <w:pPr>
      <w:ind w:left="480"/>
    </w:pPr>
    <w:rPr>
      <w:rFonts w:ascii="Calibri" w:hAnsi="Calibri"/>
      <w:sz w:val="20"/>
    </w:rPr>
  </w:style>
  <w:style w:type="character" w:customStyle="1" w:styleId="42">
    <w:name w:val="Оглавление 4 Знак"/>
    <w:basedOn w:val="Normalcde57f33-2756-421e-9153-9b4b896b6c0b"/>
    <w:link w:val="41"/>
    <w:rPr>
      <w:rFonts w:ascii="Calibri" w:hAnsi="Calibri"/>
      <w:sz w:val="20"/>
    </w:rPr>
  </w:style>
  <w:style w:type="paragraph" w:styleId="6">
    <w:name w:val="toc 6"/>
    <w:basedOn w:val="a"/>
    <w:next w:val="a"/>
    <w:link w:val="60"/>
    <w:uiPriority w:val="39"/>
    <w:pPr>
      <w:ind w:left="960"/>
    </w:pPr>
    <w:rPr>
      <w:rFonts w:ascii="Calibri" w:hAnsi="Calibri"/>
      <w:sz w:val="20"/>
    </w:rPr>
  </w:style>
  <w:style w:type="character" w:customStyle="1" w:styleId="60">
    <w:name w:val="Оглавление 6 Знак"/>
    <w:basedOn w:val="Normalcde57f33-2756-421e-9153-9b4b896b6c0b"/>
    <w:link w:val="6"/>
    <w:rPr>
      <w:rFonts w:ascii="Calibri" w:hAnsi="Calibri"/>
      <w:sz w:val="20"/>
    </w:rPr>
  </w:style>
  <w:style w:type="paragraph" w:customStyle="1" w:styleId="11">
    <w:name w:val="Основной текст с отступом.Основной текст 1.Нумерованный список !!.Надин стиль"/>
    <w:basedOn w:val="a"/>
    <w:link w:val="12"/>
    <w:pPr>
      <w:spacing w:line="360" w:lineRule="auto"/>
      <w:ind w:firstLine="720"/>
      <w:jc w:val="both"/>
    </w:pPr>
  </w:style>
  <w:style w:type="character" w:customStyle="1" w:styleId="12">
    <w:name w:val="Основной текст с отступом.Основной текст 1.Нумерованный список !!.Надин стиль"/>
    <w:basedOn w:val="Normalcde57f33-2756-421e-9153-9b4b896b6c0b"/>
    <w:link w:val="11"/>
    <w:rPr>
      <w:sz w:val="24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styleId="7">
    <w:name w:val="toc 7"/>
    <w:basedOn w:val="a"/>
    <w:next w:val="a"/>
    <w:link w:val="70"/>
    <w:uiPriority w:val="39"/>
    <w:pPr>
      <w:ind w:left="1200"/>
    </w:pPr>
    <w:rPr>
      <w:rFonts w:ascii="Calibri" w:hAnsi="Calibri"/>
      <w:sz w:val="20"/>
    </w:rPr>
  </w:style>
  <w:style w:type="character" w:customStyle="1" w:styleId="70">
    <w:name w:val="Оглавление 7 Знак"/>
    <w:basedOn w:val="Normalcde57f33-2756-421e-9153-9b4b896b6c0b"/>
    <w:link w:val="7"/>
    <w:rPr>
      <w:rFonts w:ascii="Calibri" w:hAnsi="Calibri"/>
      <w:sz w:val="20"/>
    </w:rPr>
  </w:style>
  <w:style w:type="paragraph" w:customStyle="1" w:styleId="zag1">
    <w:name w:val="zag1"/>
    <w:link w:val="zag10"/>
    <w:rPr>
      <w:b/>
      <w:sz w:val="24"/>
    </w:rPr>
  </w:style>
  <w:style w:type="character" w:customStyle="1" w:styleId="zag10">
    <w:name w:val="zag1"/>
    <w:link w:val="zag1"/>
    <w:rPr>
      <w:b/>
      <w:color w:val="000000"/>
      <w:sz w:val="24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Normalcde57f33-2756-421e-9153-9b4b896b6c0b"/>
    <w:link w:val="a5"/>
    <w:rPr>
      <w:sz w:val="24"/>
    </w:rPr>
  </w:style>
  <w:style w:type="paragraph" w:customStyle="1" w:styleId="31">
    <w:name w:val="Основной текст с отступом 31"/>
    <w:basedOn w:val="a"/>
    <w:link w:val="310"/>
    <w:pPr>
      <w:ind w:left="360" w:firstLine="348"/>
      <w:jc w:val="both"/>
    </w:pPr>
    <w:rPr>
      <w:sz w:val="28"/>
    </w:rPr>
  </w:style>
  <w:style w:type="character" w:customStyle="1" w:styleId="310">
    <w:name w:val="Основной текст с отступом 31"/>
    <w:basedOn w:val="Normalcde57f33-2756-421e-9153-9b4b896b6c0b"/>
    <w:link w:val="31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7">
    <w:name w:val="Знак Знак Знак"/>
    <w:basedOn w:val="a"/>
    <w:link w:val="a8"/>
    <w:rPr>
      <w:rFonts w:ascii="Verdana" w:hAnsi="Verdana"/>
      <w:sz w:val="20"/>
    </w:rPr>
  </w:style>
  <w:style w:type="character" w:customStyle="1" w:styleId="a8">
    <w:name w:val="Знак Знак Знак"/>
    <w:basedOn w:val="Normalcde57f33-2756-421e-9153-9b4b896b6c0b"/>
    <w:link w:val="a7"/>
    <w:rPr>
      <w:rFonts w:ascii="Verdana" w:hAnsi="Verdana"/>
      <w:sz w:val="20"/>
    </w:rPr>
  </w:style>
  <w:style w:type="paragraph" w:customStyle="1" w:styleId="pagenumberee478ba8-3063-430d-80f9-e1776f997caf">
    <w:name w:val="page number_ee478ba8-3063-430d-80f9-e1776f997caf"/>
    <w:link w:val="a9"/>
  </w:style>
  <w:style w:type="character" w:styleId="a9">
    <w:name w:val="page number"/>
    <w:link w:val="pagenumberee478ba8-3063-430d-80f9-e1776f997caf"/>
  </w:style>
  <w:style w:type="paragraph" w:customStyle="1" w:styleId="13">
    <w:name w:val="Знак1"/>
    <w:basedOn w:val="a"/>
    <w:link w:val="14"/>
    <w:rPr>
      <w:rFonts w:ascii="Verdana" w:hAnsi="Verdana"/>
      <w:sz w:val="20"/>
    </w:rPr>
  </w:style>
  <w:style w:type="character" w:customStyle="1" w:styleId="14">
    <w:name w:val="Знак1"/>
    <w:basedOn w:val="Normalcde57f33-2756-421e-9153-9b4b896b6c0b"/>
    <w:link w:val="13"/>
    <w:rPr>
      <w:rFonts w:ascii="Verdana" w:hAnsi="Verdana"/>
      <w:sz w:val="20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</w:rPr>
  </w:style>
  <w:style w:type="character" w:customStyle="1" w:styleId="33">
    <w:name w:val="Основной текст с отступом 3 Знак"/>
    <w:basedOn w:val="Normalcde57f33-2756-421e-9153-9b4b896b6c0b"/>
    <w:link w:val="32"/>
    <w:rPr>
      <w:sz w:val="16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Normalcde57f33-2756-421e-9153-9b4b896b6c0b"/>
    <w:link w:val="aa"/>
    <w:rPr>
      <w:sz w:val="24"/>
    </w:rPr>
  </w:style>
  <w:style w:type="paragraph" w:customStyle="1" w:styleId="43">
    <w:name w:val="Знак4"/>
    <w:basedOn w:val="a"/>
    <w:link w:val="44"/>
    <w:rPr>
      <w:rFonts w:ascii="Verdana" w:hAnsi="Verdana"/>
      <w:sz w:val="20"/>
    </w:rPr>
  </w:style>
  <w:style w:type="character" w:customStyle="1" w:styleId="44">
    <w:name w:val="Знак4"/>
    <w:basedOn w:val="Normalcde57f33-2756-421e-9153-9b4b896b6c0b"/>
    <w:link w:val="43"/>
    <w:rPr>
      <w:rFonts w:ascii="Verdana" w:hAnsi="Verdana"/>
      <w:sz w:val="20"/>
    </w:rPr>
  </w:style>
  <w:style w:type="paragraph" w:styleId="34">
    <w:name w:val="toc 3"/>
    <w:basedOn w:val="a"/>
    <w:next w:val="a"/>
    <w:link w:val="35"/>
    <w:uiPriority w:val="39"/>
    <w:pPr>
      <w:ind w:left="240"/>
    </w:pPr>
    <w:rPr>
      <w:rFonts w:ascii="Calibri" w:hAnsi="Calibri"/>
      <w:sz w:val="20"/>
    </w:rPr>
  </w:style>
  <w:style w:type="character" w:customStyle="1" w:styleId="35">
    <w:name w:val="Оглавление 3 Знак"/>
    <w:basedOn w:val="Normalcde57f33-2756-421e-9153-9b4b896b6c0b"/>
    <w:link w:val="34"/>
    <w:rPr>
      <w:rFonts w:ascii="Calibri" w:hAnsi="Calibri"/>
      <w:sz w:val="20"/>
    </w:rPr>
  </w:style>
  <w:style w:type="paragraph" w:customStyle="1" w:styleId="23">
    <w:name w:val="Знак2"/>
    <w:basedOn w:val="a"/>
    <w:link w:val="24"/>
    <w:rPr>
      <w:rFonts w:ascii="Verdana" w:hAnsi="Verdana"/>
      <w:sz w:val="20"/>
    </w:rPr>
  </w:style>
  <w:style w:type="character" w:customStyle="1" w:styleId="24">
    <w:name w:val="Знак2"/>
    <w:basedOn w:val="Normalcde57f33-2756-421e-9153-9b4b896b6c0b"/>
    <w:link w:val="23"/>
    <w:rPr>
      <w:rFonts w:ascii="Verdana" w:hAnsi="Verdana"/>
      <w:sz w:val="20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Normalcde57f33-2756-421e-9153-9b4b896b6c0b"/>
    <w:link w:val="ac"/>
    <w:rPr>
      <w:sz w:val="24"/>
    </w:rPr>
  </w:style>
  <w:style w:type="paragraph" w:customStyle="1" w:styleId="ae">
    <w:name w:val="Содержимое таблицы"/>
    <w:basedOn w:val="a"/>
    <w:link w:val="af"/>
    <w:rPr>
      <w:sz w:val="20"/>
    </w:rPr>
  </w:style>
  <w:style w:type="character" w:customStyle="1" w:styleId="af">
    <w:name w:val="Содержимое таблицы"/>
    <w:basedOn w:val="Normalcde57f33-2756-421e-9153-9b4b896b6c0b"/>
    <w:link w:val="ae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10">
    <w:name w:val="Знак11"/>
    <w:basedOn w:val="a"/>
    <w:link w:val="111"/>
    <w:rPr>
      <w:rFonts w:ascii="Verdana" w:hAnsi="Verdana"/>
      <w:sz w:val="20"/>
    </w:rPr>
  </w:style>
  <w:style w:type="character" w:customStyle="1" w:styleId="111">
    <w:name w:val="Знак11"/>
    <w:basedOn w:val="Normalcde57f33-2756-421e-9153-9b4b896b6c0b"/>
    <w:link w:val="110"/>
    <w:rPr>
      <w:rFonts w:ascii="Verdana" w:hAnsi="Verdana"/>
      <w:sz w:val="20"/>
    </w:rPr>
  </w:style>
  <w:style w:type="character" w:customStyle="1" w:styleId="10">
    <w:name w:val="Заголовок 1 Знак"/>
    <w:basedOn w:val="Normalcde57f33-2756-421e-9153-9b4b896b6c0b"/>
    <w:link w:val="1"/>
    <w:rPr>
      <w:b/>
      <w:sz w:val="48"/>
    </w:rPr>
  </w:style>
  <w:style w:type="paragraph" w:customStyle="1" w:styleId="15">
    <w:name w:val="Знак1 Знак Знак Знак"/>
    <w:basedOn w:val="a"/>
    <w:link w:val="16"/>
    <w:rPr>
      <w:rFonts w:ascii="Verdana" w:hAnsi="Verdana"/>
      <w:sz w:val="20"/>
    </w:rPr>
  </w:style>
  <w:style w:type="character" w:customStyle="1" w:styleId="16">
    <w:name w:val="Знак1 Знак Знак Знак"/>
    <w:basedOn w:val="Normalcde57f33-2756-421e-9153-9b4b896b6c0b"/>
    <w:link w:val="15"/>
    <w:rPr>
      <w:rFonts w:ascii="Verdana" w:hAnsi="Verdana"/>
      <w:sz w:val="20"/>
    </w:rPr>
  </w:style>
  <w:style w:type="paragraph" w:styleId="25">
    <w:name w:val="Body Text Indent 2"/>
    <w:basedOn w:val="a"/>
    <w:link w:val="26"/>
    <w:pPr>
      <w:ind w:firstLine="1"/>
      <w:jc w:val="both"/>
    </w:pPr>
    <w:rPr>
      <w:sz w:val="26"/>
    </w:rPr>
  </w:style>
  <w:style w:type="character" w:customStyle="1" w:styleId="26">
    <w:name w:val="Основной текст с отступом 2 Знак"/>
    <w:basedOn w:val="Normalcde57f33-2756-421e-9153-9b4b896b6c0b"/>
    <w:link w:val="25"/>
    <w:rPr>
      <w:sz w:val="26"/>
    </w:rPr>
  </w:style>
  <w:style w:type="paragraph" w:customStyle="1" w:styleId="210">
    <w:name w:val="Основной текст 21"/>
    <w:basedOn w:val="a"/>
    <w:link w:val="211"/>
    <w:pPr>
      <w:spacing w:after="120" w:line="480" w:lineRule="auto"/>
    </w:pPr>
  </w:style>
  <w:style w:type="character" w:customStyle="1" w:styleId="211">
    <w:name w:val="Основной текст 21"/>
    <w:basedOn w:val="Normalcde57f33-2756-421e-9153-9b4b896b6c0b"/>
    <w:link w:val="210"/>
    <w:rPr>
      <w:sz w:val="24"/>
    </w:rPr>
  </w:style>
  <w:style w:type="paragraph" w:customStyle="1" w:styleId="Hyperlink34b4b6f7-a51c-419d-8408-787e33a66148">
    <w:name w:val="Hyperlink_34b4b6f7-a51c-419d-8408-787e33a66148"/>
    <w:link w:val="af0"/>
    <w:rPr>
      <w:u w:val="single"/>
    </w:rPr>
  </w:style>
  <w:style w:type="character" w:styleId="af0">
    <w:name w:val="Hyperlink"/>
    <w:link w:val="Hyperlink34b4b6f7-a51c-419d-8408-787e33a66148"/>
    <w:rPr>
      <w:color w:val="00000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basedOn w:val="a"/>
    <w:next w:val="a"/>
    <w:link w:val="18"/>
    <w:uiPriority w:val="39"/>
    <w:pPr>
      <w:spacing w:before="360"/>
    </w:pPr>
    <w:rPr>
      <w:rFonts w:ascii="Cambria" w:hAnsi="Cambria"/>
      <w:b/>
      <w:caps/>
    </w:rPr>
  </w:style>
  <w:style w:type="character" w:customStyle="1" w:styleId="18">
    <w:name w:val="Оглавление 1 Знак"/>
    <w:basedOn w:val="Normalcde57f33-2756-421e-9153-9b4b896b6c0b"/>
    <w:link w:val="17"/>
    <w:rPr>
      <w:rFonts w:ascii="Cambria" w:hAnsi="Cambria"/>
      <w:b/>
      <w:caps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basedOn w:val="a"/>
    <w:next w:val="a"/>
    <w:link w:val="90"/>
    <w:uiPriority w:val="39"/>
    <w:pPr>
      <w:ind w:left="1680"/>
    </w:pPr>
    <w:rPr>
      <w:rFonts w:ascii="Calibri" w:hAnsi="Calibri"/>
      <w:sz w:val="20"/>
    </w:rPr>
  </w:style>
  <w:style w:type="character" w:customStyle="1" w:styleId="90">
    <w:name w:val="Оглавление 9 Знак"/>
    <w:basedOn w:val="Normalcde57f33-2756-421e-9153-9b4b896b6c0b"/>
    <w:link w:val="9"/>
    <w:rPr>
      <w:rFonts w:ascii="Calibri" w:hAnsi="Calibri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212">
    <w:name w:val="Основной текст с отступом 21"/>
    <w:basedOn w:val="a"/>
    <w:link w:val="213"/>
    <w:pPr>
      <w:spacing w:after="120" w:line="480" w:lineRule="auto"/>
      <w:ind w:left="283"/>
    </w:pPr>
  </w:style>
  <w:style w:type="character" w:customStyle="1" w:styleId="213">
    <w:name w:val="Основной текст с отступом 21"/>
    <w:basedOn w:val="Normalcde57f33-2756-421e-9153-9b4b896b6c0b"/>
    <w:link w:val="212"/>
    <w:rPr>
      <w:sz w:val="24"/>
    </w:rPr>
  </w:style>
  <w:style w:type="paragraph" w:customStyle="1" w:styleId="Strongf4f03572-8a72-42bb-b29a-01e06e16e686">
    <w:name w:val="Strong_f4f03572-8a72-42bb-b29a-01e06e16e686"/>
    <w:link w:val="af1"/>
    <w:rPr>
      <w:b/>
    </w:rPr>
  </w:style>
  <w:style w:type="character" w:styleId="af1">
    <w:name w:val="Strong"/>
    <w:link w:val="Strongf4f03572-8a72-42bb-b29a-01e06e16e686"/>
    <w:rPr>
      <w:b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8">
    <w:name w:val="toc 8"/>
    <w:basedOn w:val="a"/>
    <w:next w:val="a"/>
    <w:link w:val="80"/>
    <w:uiPriority w:val="39"/>
    <w:pPr>
      <w:ind w:left="1440"/>
    </w:pPr>
    <w:rPr>
      <w:rFonts w:ascii="Calibri" w:hAnsi="Calibri"/>
      <w:sz w:val="20"/>
    </w:rPr>
  </w:style>
  <w:style w:type="character" w:customStyle="1" w:styleId="80">
    <w:name w:val="Оглавление 8 Знак"/>
    <w:basedOn w:val="Normalcde57f33-2756-421e-9153-9b4b896b6c0b"/>
    <w:link w:val="8"/>
    <w:rPr>
      <w:rFonts w:ascii="Calibri" w:hAnsi="Calibri"/>
      <w:sz w:val="20"/>
    </w:rPr>
  </w:style>
  <w:style w:type="paragraph" w:customStyle="1" w:styleId="19">
    <w:name w:val="Знак Знак Знак Знак Знак Знак Знак Знак Знак Знак Знак Знак Знак Знак Знак Знак Знак Знак Знак Знак Знак1"/>
    <w:basedOn w:val="a"/>
    <w:link w:val="1a"/>
    <w:pPr>
      <w:spacing w:after="160" w:line="240" w:lineRule="exact"/>
    </w:pPr>
    <w:rPr>
      <w:rFonts w:ascii="Verdana" w:hAnsi="Verdana"/>
    </w:rPr>
  </w:style>
  <w:style w:type="character" w:customStyle="1" w:styleId="1a">
    <w:name w:val="Знак Знак Знак Знак Знак Знак Знак Знак Знак Знак Знак Знак Знак Знак Знак Знак Знак Знак Знак Знак Знак1"/>
    <w:basedOn w:val="Normalcde57f33-2756-421e-9153-9b4b896b6c0b"/>
    <w:link w:val="19"/>
    <w:rPr>
      <w:rFonts w:ascii="Verdana" w:hAnsi="Verdana"/>
      <w:sz w:val="24"/>
    </w:rPr>
  </w:style>
  <w:style w:type="paragraph" w:customStyle="1" w:styleId="DefaultParagraphFontbc4ce57b-0f4a-4414-ab9b-f862f3a51e5a">
    <w:name w:val="Default Paragraph Font_bc4ce57b-0f4a-4414-ab9b-f862f3a51e5a"/>
  </w:style>
  <w:style w:type="paragraph" w:styleId="af2">
    <w:name w:val="Normal (Web)"/>
    <w:basedOn w:val="a"/>
    <w:link w:val="af3"/>
    <w:pPr>
      <w:spacing w:after="120"/>
      <w:ind w:left="283"/>
    </w:pPr>
    <w:rPr>
      <w:sz w:val="16"/>
    </w:rPr>
  </w:style>
  <w:style w:type="character" w:customStyle="1" w:styleId="af3">
    <w:name w:val="Обычный (веб) Знак"/>
    <w:basedOn w:val="Normalcde57f33-2756-421e-9153-9b4b896b6c0b"/>
    <w:link w:val="af2"/>
    <w:rPr>
      <w:sz w:val="16"/>
    </w:rPr>
  </w:style>
  <w:style w:type="paragraph" w:styleId="51">
    <w:name w:val="toc 5"/>
    <w:basedOn w:val="a"/>
    <w:next w:val="a"/>
    <w:link w:val="52"/>
    <w:uiPriority w:val="39"/>
    <w:pPr>
      <w:ind w:left="720"/>
    </w:pPr>
    <w:rPr>
      <w:rFonts w:ascii="Calibri" w:hAnsi="Calibri"/>
      <w:sz w:val="20"/>
    </w:rPr>
  </w:style>
  <w:style w:type="character" w:customStyle="1" w:styleId="52">
    <w:name w:val="Оглавление 5 Знак"/>
    <w:basedOn w:val="Normalcde57f33-2756-421e-9153-9b4b896b6c0b"/>
    <w:link w:val="51"/>
    <w:rPr>
      <w:rFonts w:ascii="Calibri" w:hAnsi="Calibri"/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Normalcde57f33-2756-421e-9153-9b4b896b6c0b"/>
    <w:link w:val="af4"/>
    <w:rPr>
      <w:sz w:val="24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"/>
    <w:basedOn w:val="a"/>
    <w:link w:val="af7"/>
    <w:pPr>
      <w:spacing w:after="160" w:line="240" w:lineRule="exact"/>
    </w:pPr>
    <w:rPr>
      <w:rFonts w:ascii="Verdana" w:hAnsi="Verdana"/>
    </w:rPr>
  </w:style>
  <w:style w:type="character" w:customStyle="1" w:styleId="af7">
    <w:name w:val="Знак Знак Знак Знак Знак Знак Знак Знак Знак Знак Знак Знак Знак Знак Знак Знак Знак Знак Знак Знак Знак"/>
    <w:basedOn w:val="Normalcde57f33-2756-421e-9153-9b4b896b6c0b"/>
    <w:link w:val="af6"/>
    <w:rPr>
      <w:rFonts w:ascii="Verdana" w:hAnsi="Verdana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36">
    <w:name w:val="Знак3"/>
    <w:basedOn w:val="a"/>
    <w:link w:val="37"/>
    <w:rPr>
      <w:rFonts w:ascii="Verdana" w:hAnsi="Verdana"/>
      <w:sz w:val="20"/>
    </w:rPr>
  </w:style>
  <w:style w:type="character" w:customStyle="1" w:styleId="37">
    <w:name w:val="Знак3"/>
    <w:basedOn w:val="Normalcde57f33-2756-421e-9153-9b4b896b6c0b"/>
    <w:link w:val="36"/>
    <w:rPr>
      <w:rFonts w:ascii="Verdana" w:hAnsi="Verdana"/>
      <w:sz w:val="20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Normalcde57f33-2756-421e-9153-9b4b896b6c0b"/>
    <w:link w:val="afa"/>
    <w:rPr>
      <w:sz w:val="24"/>
    </w:rPr>
  </w:style>
  <w:style w:type="paragraph" w:customStyle="1" w:styleId="afc">
    <w:name w:val="Знак"/>
    <w:basedOn w:val="a"/>
    <w:link w:val="afd"/>
    <w:rPr>
      <w:rFonts w:ascii="Verdana" w:hAnsi="Verdana"/>
      <w:sz w:val="20"/>
    </w:rPr>
  </w:style>
  <w:style w:type="character" w:customStyle="1" w:styleId="afd">
    <w:name w:val="Знак"/>
    <w:basedOn w:val="Normalcde57f33-2756-421e-9153-9b4b896b6c0b"/>
    <w:link w:val="afc"/>
    <w:rPr>
      <w:rFonts w:ascii="Verdana" w:hAnsi="Verdana"/>
      <w:sz w:val="20"/>
    </w:rPr>
  </w:style>
  <w:style w:type="paragraph" w:styleId="afe">
    <w:name w:val="Title"/>
    <w:basedOn w:val="a"/>
    <w:link w:val="aff"/>
    <w:uiPriority w:val="10"/>
    <w:qFormat/>
    <w:pPr>
      <w:jc w:val="center"/>
    </w:pPr>
    <w:rPr>
      <w:b/>
      <w:sz w:val="28"/>
    </w:rPr>
  </w:style>
  <w:style w:type="character" w:customStyle="1" w:styleId="aff">
    <w:name w:val="Название Знак"/>
    <w:basedOn w:val="Normalcde57f33-2756-421e-9153-9b4b896b6c0b"/>
    <w:link w:val="af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53">
    <w:name w:val="Знак5"/>
    <w:basedOn w:val="a"/>
    <w:link w:val="54"/>
    <w:rPr>
      <w:rFonts w:ascii="Verdana" w:hAnsi="Verdana"/>
      <w:sz w:val="20"/>
    </w:rPr>
  </w:style>
  <w:style w:type="character" w:customStyle="1" w:styleId="54">
    <w:name w:val="Знак5"/>
    <w:basedOn w:val="Normalcde57f33-2756-421e-9153-9b4b896b6c0b"/>
    <w:link w:val="53"/>
    <w:rPr>
      <w:rFonts w:ascii="Verdana" w:hAnsi="Verdana"/>
      <w:sz w:val="20"/>
    </w:rPr>
  </w:style>
  <w:style w:type="paragraph" w:styleId="aff0">
    <w:name w:val="Balloon Text"/>
    <w:basedOn w:val="a"/>
    <w:link w:val="aff1"/>
    <w:rPr>
      <w:rFonts w:ascii="Tahoma" w:hAnsi="Tahoma"/>
      <w:sz w:val="16"/>
    </w:rPr>
  </w:style>
  <w:style w:type="character" w:customStyle="1" w:styleId="aff1">
    <w:name w:val="Текст выноски Знак"/>
    <w:basedOn w:val="Normalcde57f33-2756-421e-9153-9b4b896b6c0b"/>
    <w:link w:val="aff0"/>
    <w:rPr>
      <w:rFonts w:ascii="Tahoma" w:hAnsi="Tahoma"/>
      <w:sz w:val="16"/>
    </w:rPr>
  </w:style>
  <w:style w:type="paragraph" w:customStyle="1" w:styleId="61">
    <w:name w:val="Знак6"/>
    <w:basedOn w:val="a"/>
    <w:link w:val="62"/>
    <w:rPr>
      <w:rFonts w:ascii="Verdana" w:hAnsi="Verdana"/>
      <w:sz w:val="20"/>
    </w:rPr>
  </w:style>
  <w:style w:type="character" w:customStyle="1" w:styleId="62">
    <w:name w:val="Знак6"/>
    <w:basedOn w:val="Normalcde57f33-2756-421e-9153-9b4b896b6c0b"/>
    <w:link w:val="61"/>
    <w:rPr>
      <w:rFonts w:ascii="Verdana" w:hAnsi="Verdan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Normalcde57f33-2756-421e-9153-9b4b896b6c0b"/>
    <w:qFormat/>
    <w:rPr>
      <w:sz w:val="24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de57f33-2756-421e-9153-9b4b896b6c0b">
    <w:name w:val="Normal_cde57f33-2756-421e-9153-9b4b896b6c0b"/>
    <w:rPr>
      <w:sz w:val="24"/>
    </w:rPr>
  </w:style>
  <w:style w:type="paragraph" w:styleId="21">
    <w:name w:val="toc 2"/>
    <w:basedOn w:val="a"/>
    <w:next w:val="a"/>
    <w:link w:val="22"/>
    <w:uiPriority w:val="39"/>
    <w:pPr>
      <w:spacing w:before="240"/>
    </w:pPr>
    <w:rPr>
      <w:rFonts w:ascii="Calibri" w:hAnsi="Calibri"/>
      <w:b/>
      <w:sz w:val="20"/>
    </w:rPr>
  </w:style>
  <w:style w:type="character" w:customStyle="1" w:styleId="22">
    <w:name w:val="Оглавление 2 Знак"/>
    <w:basedOn w:val="Normalcde57f33-2756-421e-9153-9b4b896b6c0b"/>
    <w:link w:val="21"/>
    <w:rPr>
      <w:rFonts w:ascii="Calibri" w:hAnsi="Calibri"/>
      <w:b/>
      <w:sz w:val="20"/>
    </w:rPr>
  </w:style>
  <w:style w:type="paragraph" w:styleId="41">
    <w:name w:val="toc 4"/>
    <w:basedOn w:val="a"/>
    <w:next w:val="a"/>
    <w:link w:val="42"/>
    <w:uiPriority w:val="39"/>
    <w:pPr>
      <w:ind w:left="480"/>
    </w:pPr>
    <w:rPr>
      <w:rFonts w:ascii="Calibri" w:hAnsi="Calibri"/>
      <w:sz w:val="20"/>
    </w:rPr>
  </w:style>
  <w:style w:type="character" w:customStyle="1" w:styleId="42">
    <w:name w:val="Оглавление 4 Знак"/>
    <w:basedOn w:val="Normalcde57f33-2756-421e-9153-9b4b896b6c0b"/>
    <w:link w:val="41"/>
    <w:rPr>
      <w:rFonts w:ascii="Calibri" w:hAnsi="Calibri"/>
      <w:sz w:val="20"/>
    </w:rPr>
  </w:style>
  <w:style w:type="paragraph" w:styleId="6">
    <w:name w:val="toc 6"/>
    <w:basedOn w:val="a"/>
    <w:next w:val="a"/>
    <w:link w:val="60"/>
    <w:uiPriority w:val="39"/>
    <w:pPr>
      <w:ind w:left="960"/>
    </w:pPr>
    <w:rPr>
      <w:rFonts w:ascii="Calibri" w:hAnsi="Calibri"/>
      <w:sz w:val="20"/>
    </w:rPr>
  </w:style>
  <w:style w:type="character" w:customStyle="1" w:styleId="60">
    <w:name w:val="Оглавление 6 Знак"/>
    <w:basedOn w:val="Normalcde57f33-2756-421e-9153-9b4b896b6c0b"/>
    <w:link w:val="6"/>
    <w:rPr>
      <w:rFonts w:ascii="Calibri" w:hAnsi="Calibri"/>
      <w:sz w:val="20"/>
    </w:rPr>
  </w:style>
  <w:style w:type="paragraph" w:customStyle="1" w:styleId="11">
    <w:name w:val="Основной текст с отступом.Основной текст 1.Нумерованный список !!.Надин стиль"/>
    <w:basedOn w:val="a"/>
    <w:link w:val="12"/>
    <w:pPr>
      <w:spacing w:line="360" w:lineRule="auto"/>
      <w:ind w:firstLine="720"/>
      <w:jc w:val="both"/>
    </w:pPr>
  </w:style>
  <w:style w:type="character" w:customStyle="1" w:styleId="12">
    <w:name w:val="Основной текст с отступом.Основной текст 1.Нумерованный список !!.Надин стиль"/>
    <w:basedOn w:val="Normalcde57f33-2756-421e-9153-9b4b896b6c0b"/>
    <w:link w:val="11"/>
    <w:rPr>
      <w:sz w:val="24"/>
    </w:rPr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styleId="7">
    <w:name w:val="toc 7"/>
    <w:basedOn w:val="a"/>
    <w:next w:val="a"/>
    <w:link w:val="70"/>
    <w:uiPriority w:val="39"/>
    <w:pPr>
      <w:ind w:left="1200"/>
    </w:pPr>
    <w:rPr>
      <w:rFonts w:ascii="Calibri" w:hAnsi="Calibri"/>
      <w:sz w:val="20"/>
    </w:rPr>
  </w:style>
  <w:style w:type="character" w:customStyle="1" w:styleId="70">
    <w:name w:val="Оглавление 7 Знак"/>
    <w:basedOn w:val="Normalcde57f33-2756-421e-9153-9b4b896b6c0b"/>
    <w:link w:val="7"/>
    <w:rPr>
      <w:rFonts w:ascii="Calibri" w:hAnsi="Calibri"/>
      <w:sz w:val="20"/>
    </w:rPr>
  </w:style>
  <w:style w:type="paragraph" w:customStyle="1" w:styleId="zag1">
    <w:name w:val="zag1"/>
    <w:link w:val="zag10"/>
    <w:rPr>
      <w:b/>
      <w:sz w:val="24"/>
    </w:rPr>
  </w:style>
  <w:style w:type="character" w:customStyle="1" w:styleId="zag10">
    <w:name w:val="zag1"/>
    <w:link w:val="zag1"/>
    <w:rPr>
      <w:b/>
      <w:color w:val="000000"/>
      <w:sz w:val="24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Normalcde57f33-2756-421e-9153-9b4b896b6c0b"/>
    <w:link w:val="a5"/>
    <w:rPr>
      <w:sz w:val="24"/>
    </w:rPr>
  </w:style>
  <w:style w:type="paragraph" w:customStyle="1" w:styleId="31">
    <w:name w:val="Основной текст с отступом 31"/>
    <w:basedOn w:val="a"/>
    <w:link w:val="310"/>
    <w:pPr>
      <w:ind w:left="360" w:firstLine="348"/>
      <w:jc w:val="both"/>
    </w:pPr>
    <w:rPr>
      <w:sz w:val="28"/>
    </w:rPr>
  </w:style>
  <w:style w:type="character" w:customStyle="1" w:styleId="310">
    <w:name w:val="Основной текст с отступом 31"/>
    <w:basedOn w:val="Normalcde57f33-2756-421e-9153-9b4b896b6c0b"/>
    <w:link w:val="31"/>
    <w:rPr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7">
    <w:name w:val="Знак Знак Знак"/>
    <w:basedOn w:val="a"/>
    <w:link w:val="a8"/>
    <w:rPr>
      <w:rFonts w:ascii="Verdana" w:hAnsi="Verdana"/>
      <w:sz w:val="20"/>
    </w:rPr>
  </w:style>
  <w:style w:type="character" w:customStyle="1" w:styleId="a8">
    <w:name w:val="Знак Знак Знак"/>
    <w:basedOn w:val="Normalcde57f33-2756-421e-9153-9b4b896b6c0b"/>
    <w:link w:val="a7"/>
    <w:rPr>
      <w:rFonts w:ascii="Verdana" w:hAnsi="Verdana"/>
      <w:sz w:val="20"/>
    </w:rPr>
  </w:style>
  <w:style w:type="paragraph" w:customStyle="1" w:styleId="pagenumberee478ba8-3063-430d-80f9-e1776f997caf">
    <w:name w:val="page number_ee478ba8-3063-430d-80f9-e1776f997caf"/>
    <w:link w:val="a9"/>
  </w:style>
  <w:style w:type="character" w:styleId="a9">
    <w:name w:val="page number"/>
    <w:link w:val="pagenumberee478ba8-3063-430d-80f9-e1776f997caf"/>
  </w:style>
  <w:style w:type="paragraph" w:customStyle="1" w:styleId="13">
    <w:name w:val="Знак1"/>
    <w:basedOn w:val="a"/>
    <w:link w:val="14"/>
    <w:rPr>
      <w:rFonts w:ascii="Verdana" w:hAnsi="Verdana"/>
      <w:sz w:val="20"/>
    </w:rPr>
  </w:style>
  <w:style w:type="character" w:customStyle="1" w:styleId="14">
    <w:name w:val="Знак1"/>
    <w:basedOn w:val="Normalcde57f33-2756-421e-9153-9b4b896b6c0b"/>
    <w:link w:val="13"/>
    <w:rPr>
      <w:rFonts w:ascii="Verdana" w:hAnsi="Verdana"/>
      <w:sz w:val="20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</w:rPr>
  </w:style>
  <w:style w:type="character" w:customStyle="1" w:styleId="33">
    <w:name w:val="Основной текст с отступом 3 Знак"/>
    <w:basedOn w:val="Normalcde57f33-2756-421e-9153-9b4b896b6c0b"/>
    <w:link w:val="32"/>
    <w:rPr>
      <w:sz w:val="16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Normalcde57f33-2756-421e-9153-9b4b896b6c0b"/>
    <w:link w:val="aa"/>
    <w:rPr>
      <w:sz w:val="24"/>
    </w:rPr>
  </w:style>
  <w:style w:type="paragraph" w:customStyle="1" w:styleId="43">
    <w:name w:val="Знак4"/>
    <w:basedOn w:val="a"/>
    <w:link w:val="44"/>
    <w:rPr>
      <w:rFonts w:ascii="Verdana" w:hAnsi="Verdana"/>
      <w:sz w:val="20"/>
    </w:rPr>
  </w:style>
  <w:style w:type="character" w:customStyle="1" w:styleId="44">
    <w:name w:val="Знак4"/>
    <w:basedOn w:val="Normalcde57f33-2756-421e-9153-9b4b896b6c0b"/>
    <w:link w:val="43"/>
    <w:rPr>
      <w:rFonts w:ascii="Verdana" w:hAnsi="Verdana"/>
      <w:sz w:val="20"/>
    </w:rPr>
  </w:style>
  <w:style w:type="paragraph" w:styleId="34">
    <w:name w:val="toc 3"/>
    <w:basedOn w:val="a"/>
    <w:next w:val="a"/>
    <w:link w:val="35"/>
    <w:uiPriority w:val="39"/>
    <w:pPr>
      <w:ind w:left="240"/>
    </w:pPr>
    <w:rPr>
      <w:rFonts w:ascii="Calibri" w:hAnsi="Calibri"/>
      <w:sz w:val="20"/>
    </w:rPr>
  </w:style>
  <w:style w:type="character" w:customStyle="1" w:styleId="35">
    <w:name w:val="Оглавление 3 Знак"/>
    <w:basedOn w:val="Normalcde57f33-2756-421e-9153-9b4b896b6c0b"/>
    <w:link w:val="34"/>
    <w:rPr>
      <w:rFonts w:ascii="Calibri" w:hAnsi="Calibri"/>
      <w:sz w:val="20"/>
    </w:rPr>
  </w:style>
  <w:style w:type="paragraph" w:customStyle="1" w:styleId="23">
    <w:name w:val="Знак2"/>
    <w:basedOn w:val="a"/>
    <w:link w:val="24"/>
    <w:rPr>
      <w:rFonts w:ascii="Verdana" w:hAnsi="Verdana"/>
      <w:sz w:val="20"/>
    </w:rPr>
  </w:style>
  <w:style w:type="character" w:customStyle="1" w:styleId="24">
    <w:name w:val="Знак2"/>
    <w:basedOn w:val="Normalcde57f33-2756-421e-9153-9b4b896b6c0b"/>
    <w:link w:val="23"/>
    <w:rPr>
      <w:rFonts w:ascii="Verdana" w:hAnsi="Verdana"/>
      <w:sz w:val="20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Normalcde57f33-2756-421e-9153-9b4b896b6c0b"/>
    <w:link w:val="ac"/>
    <w:rPr>
      <w:sz w:val="24"/>
    </w:rPr>
  </w:style>
  <w:style w:type="paragraph" w:customStyle="1" w:styleId="ae">
    <w:name w:val="Содержимое таблицы"/>
    <w:basedOn w:val="a"/>
    <w:link w:val="af"/>
    <w:rPr>
      <w:sz w:val="20"/>
    </w:rPr>
  </w:style>
  <w:style w:type="character" w:customStyle="1" w:styleId="af">
    <w:name w:val="Содержимое таблицы"/>
    <w:basedOn w:val="Normalcde57f33-2756-421e-9153-9b4b896b6c0b"/>
    <w:link w:val="ae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10">
    <w:name w:val="Знак11"/>
    <w:basedOn w:val="a"/>
    <w:link w:val="111"/>
    <w:rPr>
      <w:rFonts w:ascii="Verdana" w:hAnsi="Verdana"/>
      <w:sz w:val="20"/>
    </w:rPr>
  </w:style>
  <w:style w:type="character" w:customStyle="1" w:styleId="111">
    <w:name w:val="Знак11"/>
    <w:basedOn w:val="Normalcde57f33-2756-421e-9153-9b4b896b6c0b"/>
    <w:link w:val="110"/>
    <w:rPr>
      <w:rFonts w:ascii="Verdana" w:hAnsi="Verdana"/>
      <w:sz w:val="20"/>
    </w:rPr>
  </w:style>
  <w:style w:type="character" w:customStyle="1" w:styleId="10">
    <w:name w:val="Заголовок 1 Знак"/>
    <w:basedOn w:val="Normalcde57f33-2756-421e-9153-9b4b896b6c0b"/>
    <w:link w:val="1"/>
    <w:rPr>
      <w:b/>
      <w:sz w:val="48"/>
    </w:rPr>
  </w:style>
  <w:style w:type="paragraph" w:customStyle="1" w:styleId="15">
    <w:name w:val="Знак1 Знак Знак Знак"/>
    <w:basedOn w:val="a"/>
    <w:link w:val="16"/>
    <w:rPr>
      <w:rFonts w:ascii="Verdana" w:hAnsi="Verdana"/>
      <w:sz w:val="20"/>
    </w:rPr>
  </w:style>
  <w:style w:type="character" w:customStyle="1" w:styleId="16">
    <w:name w:val="Знак1 Знак Знак Знак"/>
    <w:basedOn w:val="Normalcde57f33-2756-421e-9153-9b4b896b6c0b"/>
    <w:link w:val="15"/>
    <w:rPr>
      <w:rFonts w:ascii="Verdana" w:hAnsi="Verdana"/>
      <w:sz w:val="20"/>
    </w:rPr>
  </w:style>
  <w:style w:type="paragraph" w:styleId="25">
    <w:name w:val="Body Text Indent 2"/>
    <w:basedOn w:val="a"/>
    <w:link w:val="26"/>
    <w:pPr>
      <w:ind w:firstLine="1"/>
      <w:jc w:val="both"/>
    </w:pPr>
    <w:rPr>
      <w:sz w:val="26"/>
    </w:rPr>
  </w:style>
  <w:style w:type="character" w:customStyle="1" w:styleId="26">
    <w:name w:val="Основной текст с отступом 2 Знак"/>
    <w:basedOn w:val="Normalcde57f33-2756-421e-9153-9b4b896b6c0b"/>
    <w:link w:val="25"/>
    <w:rPr>
      <w:sz w:val="26"/>
    </w:rPr>
  </w:style>
  <w:style w:type="paragraph" w:customStyle="1" w:styleId="210">
    <w:name w:val="Основной текст 21"/>
    <w:basedOn w:val="a"/>
    <w:link w:val="211"/>
    <w:pPr>
      <w:spacing w:after="120" w:line="480" w:lineRule="auto"/>
    </w:pPr>
  </w:style>
  <w:style w:type="character" w:customStyle="1" w:styleId="211">
    <w:name w:val="Основной текст 21"/>
    <w:basedOn w:val="Normalcde57f33-2756-421e-9153-9b4b896b6c0b"/>
    <w:link w:val="210"/>
    <w:rPr>
      <w:sz w:val="24"/>
    </w:rPr>
  </w:style>
  <w:style w:type="paragraph" w:customStyle="1" w:styleId="Hyperlink34b4b6f7-a51c-419d-8408-787e33a66148">
    <w:name w:val="Hyperlink_34b4b6f7-a51c-419d-8408-787e33a66148"/>
    <w:link w:val="af0"/>
    <w:rPr>
      <w:u w:val="single"/>
    </w:rPr>
  </w:style>
  <w:style w:type="character" w:styleId="af0">
    <w:name w:val="Hyperlink"/>
    <w:link w:val="Hyperlink34b4b6f7-a51c-419d-8408-787e33a66148"/>
    <w:rPr>
      <w:color w:val="00000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basedOn w:val="a"/>
    <w:next w:val="a"/>
    <w:link w:val="18"/>
    <w:uiPriority w:val="39"/>
    <w:pPr>
      <w:spacing w:before="360"/>
    </w:pPr>
    <w:rPr>
      <w:rFonts w:ascii="Cambria" w:hAnsi="Cambria"/>
      <w:b/>
      <w:caps/>
    </w:rPr>
  </w:style>
  <w:style w:type="character" w:customStyle="1" w:styleId="18">
    <w:name w:val="Оглавление 1 Знак"/>
    <w:basedOn w:val="Normalcde57f33-2756-421e-9153-9b4b896b6c0b"/>
    <w:link w:val="17"/>
    <w:rPr>
      <w:rFonts w:ascii="Cambria" w:hAnsi="Cambria"/>
      <w:b/>
      <w:caps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basedOn w:val="a"/>
    <w:next w:val="a"/>
    <w:link w:val="90"/>
    <w:uiPriority w:val="39"/>
    <w:pPr>
      <w:ind w:left="1680"/>
    </w:pPr>
    <w:rPr>
      <w:rFonts w:ascii="Calibri" w:hAnsi="Calibri"/>
      <w:sz w:val="20"/>
    </w:rPr>
  </w:style>
  <w:style w:type="character" w:customStyle="1" w:styleId="90">
    <w:name w:val="Оглавление 9 Знак"/>
    <w:basedOn w:val="Normalcde57f33-2756-421e-9153-9b4b896b6c0b"/>
    <w:link w:val="9"/>
    <w:rPr>
      <w:rFonts w:ascii="Calibri" w:hAnsi="Calibri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212">
    <w:name w:val="Основной текст с отступом 21"/>
    <w:basedOn w:val="a"/>
    <w:link w:val="213"/>
    <w:pPr>
      <w:spacing w:after="120" w:line="480" w:lineRule="auto"/>
      <w:ind w:left="283"/>
    </w:pPr>
  </w:style>
  <w:style w:type="character" w:customStyle="1" w:styleId="213">
    <w:name w:val="Основной текст с отступом 21"/>
    <w:basedOn w:val="Normalcde57f33-2756-421e-9153-9b4b896b6c0b"/>
    <w:link w:val="212"/>
    <w:rPr>
      <w:sz w:val="24"/>
    </w:rPr>
  </w:style>
  <w:style w:type="paragraph" w:customStyle="1" w:styleId="Strongf4f03572-8a72-42bb-b29a-01e06e16e686">
    <w:name w:val="Strong_f4f03572-8a72-42bb-b29a-01e06e16e686"/>
    <w:link w:val="af1"/>
    <w:rPr>
      <w:b/>
    </w:rPr>
  </w:style>
  <w:style w:type="character" w:styleId="af1">
    <w:name w:val="Strong"/>
    <w:link w:val="Strongf4f03572-8a72-42bb-b29a-01e06e16e686"/>
    <w:rPr>
      <w:b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8">
    <w:name w:val="toc 8"/>
    <w:basedOn w:val="a"/>
    <w:next w:val="a"/>
    <w:link w:val="80"/>
    <w:uiPriority w:val="39"/>
    <w:pPr>
      <w:ind w:left="1440"/>
    </w:pPr>
    <w:rPr>
      <w:rFonts w:ascii="Calibri" w:hAnsi="Calibri"/>
      <w:sz w:val="20"/>
    </w:rPr>
  </w:style>
  <w:style w:type="character" w:customStyle="1" w:styleId="80">
    <w:name w:val="Оглавление 8 Знак"/>
    <w:basedOn w:val="Normalcde57f33-2756-421e-9153-9b4b896b6c0b"/>
    <w:link w:val="8"/>
    <w:rPr>
      <w:rFonts w:ascii="Calibri" w:hAnsi="Calibri"/>
      <w:sz w:val="20"/>
    </w:rPr>
  </w:style>
  <w:style w:type="paragraph" w:customStyle="1" w:styleId="19">
    <w:name w:val="Знак Знак Знак Знак Знак Знак Знак Знак Знак Знак Знак Знак Знак Знак Знак Знак Знак Знак Знак Знак Знак1"/>
    <w:basedOn w:val="a"/>
    <w:link w:val="1a"/>
    <w:pPr>
      <w:spacing w:after="160" w:line="240" w:lineRule="exact"/>
    </w:pPr>
    <w:rPr>
      <w:rFonts w:ascii="Verdana" w:hAnsi="Verdana"/>
    </w:rPr>
  </w:style>
  <w:style w:type="character" w:customStyle="1" w:styleId="1a">
    <w:name w:val="Знак Знак Знак Знак Знак Знак Знак Знак Знак Знак Знак Знак Знак Знак Знак Знак Знак Знак Знак Знак Знак1"/>
    <w:basedOn w:val="Normalcde57f33-2756-421e-9153-9b4b896b6c0b"/>
    <w:link w:val="19"/>
    <w:rPr>
      <w:rFonts w:ascii="Verdana" w:hAnsi="Verdana"/>
      <w:sz w:val="24"/>
    </w:rPr>
  </w:style>
  <w:style w:type="paragraph" w:customStyle="1" w:styleId="DefaultParagraphFontbc4ce57b-0f4a-4414-ab9b-f862f3a51e5a">
    <w:name w:val="Default Paragraph Font_bc4ce57b-0f4a-4414-ab9b-f862f3a51e5a"/>
  </w:style>
  <w:style w:type="paragraph" w:styleId="af2">
    <w:name w:val="Normal (Web)"/>
    <w:basedOn w:val="a"/>
    <w:link w:val="af3"/>
    <w:pPr>
      <w:spacing w:after="120"/>
      <w:ind w:left="283"/>
    </w:pPr>
    <w:rPr>
      <w:sz w:val="16"/>
    </w:rPr>
  </w:style>
  <w:style w:type="character" w:customStyle="1" w:styleId="af3">
    <w:name w:val="Обычный (веб) Знак"/>
    <w:basedOn w:val="Normalcde57f33-2756-421e-9153-9b4b896b6c0b"/>
    <w:link w:val="af2"/>
    <w:rPr>
      <w:sz w:val="16"/>
    </w:rPr>
  </w:style>
  <w:style w:type="paragraph" w:styleId="51">
    <w:name w:val="toc 5"/>
    <w:basedOn w:val="a"/>
    <w:next w:val="a"/>
    <w:link w:val="52"/>
    <w:uiPriority w:val="39"/>
    <w:pPr>
      <w:ind w:left="720"/>
    </w:pPr>
    <w:rPr>
      <w:rFonts w:ascii="Calibri" w:hAnsi="Calibri"/>
      <w:sz w:val="20"/>
    </w:rPr>
  </w:style>
  <w:style w:type="character" w:customStyle="1" w:styleId="52">
    <w:name w:val="Оглавление 5 Знак"/>
    <w:basedOn w:val="Normalcde57f33-2756-421e-9153-9b4b896b6c0b"/>
    <w:link w:val="51"/>
    <w:rPr>
      <w:rFonts w:ascii="Calibri" w:hAnsi="Calibri"/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Normalcde57f33-2756-421e-9153-9b4b896b6c0b"/>
    <w:link w:val="af4"/>
    <w:rPr>
      <w:sz w:val="24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"/>
    <w:basedOn w:val="a"/>
    <w:link w:val="af7"/>
    <w:pPr>
      <w:spacing w:after="160" w:line="240" w:lineRule="exact"/>
    </w:pPr>
    <w:rPr>
      <w:rFonts w:ascii="Verdana" w:hAnsi="Verdana"/>
    </w:rPr>
  </w:style>
  <w:style w:type="character" w:customStyle="1" w:styleId="af7">
    <w:name w:val="Знак Знак Знак Знак Знак Знак Знак Знак Знак Знак Знак Знак Знак Знак Знак Знак Знак Знак Знак Знак Знак"/>
    <w:basedOn w:val="Normalcde57f33-2756-421e-9153-9b4b896b6c0b"/>
    <w:link w:val="af6"/>
    <w:rPr>
      <w:rFonts w:ascii="Verdana" w:hAnsi="Verdana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36">
    <w:name w:val="Знак3"/>
    <w:basedOn w:val="a"/>
    <w:link w:val="37"/>
    <w:rPr>
      <w:rFonts w:ascii="Verdana" w:hAnsi="Verdana"/>
      <w:sz w:val="20"/>
    </w:rPr>
  </w:style>
  <w:style w:type="character" w:customStyle="1" w:styleId="37">
    <w:name w:val="Знак3"/>
    <w:basedOn w:val="Normalcde57f33-2756-421e-9153-9b4b896b6c0b"/>
    <w:link w:val="36"/>
    <w:rPr>
      <w:rFonts w:ascii="Verdana" w:hAnsi="Verdana"/>
      <w:sz w:val="20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Normalcde57f33-2756-421e-9153-9b4b896b6c0b"/>
    <w:link w:val="afa"/>
    <w:rPr>
      <w:sz w:val="24"/>
    </w:rPr>
  </w:style>
  <w:style w:type="paragraph" w:customStyle="1" w:styleId="afc">
    <w:name w:val="Знак"/>
    <w:basedOn w:val="a"/>
    <w:link w:val="afd"/>
    <w:rPr>
      <w:rFonts w:ascii="Verdana" w:hAnsi="Verdana"/>
      <w:sz w:val="20"/>
    </w:rPr>
  </w:style>
  <w:style w:type="character" w:customStyle="1" w:styleId="afd">
    <w:name w:val="Знак"/>
    <w:basedOn w:val="Normalcde57f33-2756-421e-9153-9b4b896b6c0b"/>
    <w:link w:val="afc"/>
    <w:rPr>
      <w:rFonts w:ascii="Verdana" w:hAnsi="Verdana"/>
      <w:sz w:val="20"/>
    </w:rPr>
  </w:style>
  <w:style w:type="paragraph" w:styleId="afe">
    <w:name w:val="Title"/>
    <w:basedOn w:val="a"/>
    <w:link w:val="aff"/>
    <w:uiPriority w:val="10"/>
    <w:qFormat/>
    <w:pPr>
      <w:jc w:val="center"/>
    </w:pPr>
    <w:rPr>
      <w:b/>
      <w:sz w:val="28"/>
    </w:rPr>
  </w:style>
  <w:style w:type="character" w:customStyle="1" w:styleId="aff">
    <w:name w:val="Название Знак"/>
    <w:basedOn w:val="Normalcde57f33-2756-421e-9153-9b4b896b6c0b"/>
    <w:link w:val="af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53">
    <w:name w:val="Знак5"/>
    <w:basedOn w:val="a"/>
    <w:link w:val="54"/>
    <w:rPr>
      <w:rFonts w:ascii="Verdana" w:hAnsi="Verdana"/>
      <w:sz w:val="20"/>
    </w:rPr>
  </w:style>
  <w:style w:type="character" w:customStyle="1" w:styleId="54">
    <w:name w:val="Знак5"/>
    <w:basedOn w:val="Normalcde57f33-2756-421e-9153-9b4b896b6c0b"/>
    <w:link w:val="53"/>
    <w:rPr>
      <w:rFonts w:ascii="Verdana" w:hAnsi="Verdana"/>
      <w:sz w:val="20"/>
    </w:rPr>
  </w:style>
  <w:style w:type="paragraph" w:styleId="aff0">
    <w:name w:val="Balloon Text"/>
    <w:basedOn w:val="a"/>
    <w:link w:val="aff1"/>
    <w:rPr>
      <w:rFonts w:ascii="Tahoma" w:hAnsi="Tahoma"/>
      <w:sz w:val="16"/>
    </w:rPr>
  </w:style>
  <w:style w:type="character" w:customStyle="1" w:styleId="aff1">
    <w:name w:val="Текст выноски Знак"/>
    <w:basedOn w:val="Normalcde57f33-2756-421e-9153-9b4b896b6c0b"/>
    <w:link w:val="aff0"/>
    <w:rPr>
      <w:rFonts w:ascii="Tahoma" w:hAnsi="Tahoma"/>
      <w:sz w:val="16"/>
    </w:rPr>
  </w:style>
  <w:style w:type="paragraph" w:customStyle="1" w:styleId="61">
    <w:name w:val="Знак6"/>
    <w:basedOn w:val="a"/>
    <w:link w:val="62"/>
    <w:rPr>
      <w:rFonts w:ascii="Verdana" w:hAnsi="Verdana"/>
      <w:sz w:val="20"/>
    </w:rPr>
  </w:style>
  <w:style w:type="character" w:customStyle="1" w:styleId="62">
    <w:name w:val="Знак6"/>
    <w:basedOn w:val="Normalcde57f33-2756-421e-9153-9b4b896b6c0b"/>
    <w:link w:val="61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5853</Words>
  <Characters>33364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P12U04</cp:lastModifiedBy>
  <cp:revision>15</cp:revision>
  <cp:lastPrinted>2023-04-27T06:32:00Z</cp:lastPrinted>
  <dcterms:created xsi:type="dcterms:W3CDTF">2023-04-27T05:53:00Z</dcterms:created>
  <dcterms:modified xsi:type="dcterms:W3CDTF">2023-04-27T10:14:00Z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06a21a298f014f079fb0e1678a1716fe</vt:lpwstr>
  </property>
</Properties>
</file>